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UV.2010.00099 vom 14. Juni 2011</w:t>
      </w:r>
    </w:p>
    <w:p>
      <w:r>
        <w:t>ZH Sozialversicherungsgericht, 2011-06-14, DE</w:t>
      </w:r>
    </w:p>
    <w:p>
      <w:r>
        <w:rPr>
          <w:b/>
        </w:rPr>
        <w:t xml:space="preserve">Quelle: </w:t>
      </w:r>
      <w:r>
        <w:t>https://mcp.opencaselaw.ch/entscheid/zh_sozialversicherungsgericht_UV.2010.00099</w:t>
      </w:r>
    </w:p>
    <w:p>
      <w:r>
        <w:t>FR: ZH_SOZIALVERSICHERUNGSGERICHT UV.2010.00099 du 14 juin 2011</w:t>
      </w:r>
    </w:p>
    <w:p>
      <w:r>
        <w:t>IT: ZH_SOZIALVERSICHERUNGSGERICHT UV.2010.00099 del 14 giugno 2011</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 GSVGer).</w:t>
      </w:r>
    </w:p>
    <w:p>
      <w:r>
        <w:t>1.2Â Â Â Â  Nach Art. 25 des Bundesgesetzes Ã¼ber den Allgemeinen Teil des Sozialversicherungsrechts (ATSG) sind unrechtmÃ¤ssig bezogene Leistungen zurÃ¼ckzuerstatten. Wer Leistungen in gutem Glauben empfangen hat, muss sie nicht zurÃ¼ckerstatten, wenn eine grosse HÃ¤rte vorliegt (Abs. 1). Der RÃ¼ckforderungsanspruch erlischt mit dem Ablauf eines Jahres, nachdem die Versicherungseinrichtung davon Kenntnis erhalten hat, spÃ¤testens aber mit dem Ablauf von fÃ¼nf Jahren nach der Entrichtung der einzelnen Leistung (Abs. 2 Satz 1).</w:t>
      </w:r>
    </w:p>
    <w:p>
      <w:r>
        <w:t>1.3Â Â Â Â  Die bezogene Leistung wird nur zu einer unrechtmÃ¤ssig bezogenen Leistung, wenn die Korrektur durch eine WiedererwÃ¤gung beziehungsweise eine Revision rÃ¼ckwirkend erfolgt.</w:t>
      </w:r>
    </w:p>
    <w:p>
      <w:r>
        <w:t>1.4Â Â Â Â  Bei Renten der Invalidenversicherung ist zu beachten, dass die aus der Wie-dererwÃ¤gung einer frÃ¼heren VerfÃ¼gung resultierende Aufhebung nur dann rÃ¼ckwirkend erfolgen darf und damit eine RÃ¼ckforderung mÃ¶glich ist, wenn der Fehler, der zur WiedererwÃ¤gung fÃ¼hrt, einen AHV-analogen Sachverhalt (z.B.</w:t>
      </w:r>
    </w:p>
    <w:p>
      <w:r>
        <w:t>versicherungsmÃ¤ssige Voraussetzungen, Berechnungsgrundlagen) betrifft, oder aber zwar spezifisch IV-rechtliche Faktoren (z.B. InvaliditÃ¤tsbemessung) betrifft, jedoch zusÃ¤tzlich auch eine Meldepflichtverletzung vorliegt (Rz 10608 ff. der Wegleitung des Bundesamtes fÃ¼r Sozialversicherungen Ã¼ber die Renten in der EidgenÃ¶ssischen Alters-, Hinterlassenen- und Invalidenversicherung, RWL).</w:t>
      </w:r>
    </w:p>
    <w:p>
      <w:r>
        <w:t>Â Â Â Â Â Â Â Â  Beruht die objektiv ungerechtfertigte Ausrichtung von Rentenleistungen auf einer falschen Beurteilung eines IV-spezifischen Gesichtspunktes, so erfolgt die Ãnderung grundsÃ¤tzlich lediglich mit Wirkung ex nunc, sodass keine RÃ¼ckforderung stattfindet. Anders verhÃ¤lt es sich hingegen, wenn der Tatbestand der Meldepflichtverletzung gemÃ¤ss Art. 77 der Verordnung Ã¼ber die Invalidenversicherung (IVV) erfÃ¼llt und die Meldepflichtverletzung fÃ¼r den unrechtmÃ¤ssigen Leistungsbezug kausal ist. Diesfalls findet eine Leistungsanpassung mit Wirkung ex tunc statt, die - unter Vorbehalt der Ã¼brigen RÃ¼ckforderungserfordernisse - eine RÃ¼ckforderung nach sich zieht (vgl. Urteil des Bundesgerichts vom 30. Ja-nuar 2009, 8C_387/2008, Erw. 2.2 mit Hinweisen).</w:t>
      </w:r>
    </w:p>
    <w:p>
      <w:r>
        <w:t>Â Â Â Â Â Â Â Â  Dabei unterliegen die bis zum Eintreffen einer verspÃ¤teten Meldung un-rechtmÃ¤ssig bezogenen Rentenbetreffnisse grundsÃ¤tzlich der RÃ¼ckerstattungs-pflicht. Nicht mehr</w:t>
      </w:r>
    </w:p>
    <w:p>
      <w:r>
        <w:t>rÃ¼ckerstattungspflichtig sind die nach Eingang der ver-spÃ¤teten Meldung bezogenen Renten. Die RÃ¼ckerstattungspflicht entfÃ¤llt in der Regel ab dem der verspÃ¤teten Meldung folgenden Monat (BGE 119 V 431 E. 4).</w:t>
      </w:r>
    </w:p>
    <w:p>
      <w:r>
        <w:rPr>
          <w:b/>
        </w:rPr>
        <w:t>E. 2</w:t>
      </w:r>
    </w:p>
    <w:p>
      <w:r>
        <w:t>2.1Â Â Â Â  Die Beschwerdegegnerin begrÃ¼ndete die RÃ¼ckforderung der Rentenleistungen im Umfang von Fr. 12'290.80 im angefochtenen Entscheid (Urk. 2) damit, dass in der Unfallversicherung ein RÃ¼ckforderungsanspruch unabhÃ¤ngig von einem allfÃ¤lligen Verschulden der versicherten Person bestehe. Der BeschwerdefÃ¼hrer kÃ¶nne somit aus der angerufenen Rechtsprechung, welche nur im Bereich der Invalidenversicherung Anwendung finde, nichts zu seinen Gunsten ableiten (S. 5 oben).</w:t>
      </w:r>
    </w:p>
    <w:p>
      <w:r>
        <w:t>2.2Â Â Â Â  Der BeschwerdefÃ¼hrer stellte sich in der Beschwerde (Urk. 1) auf den Standpunkt, er sei fÃ¼r die nach dem 17. Februar 2009 ausgerichteten Rentenleistungen im Betrag von Fr. 5Â550.40 nicht rÃ¼ckerstattungspflichtig. Ein Leistungsbezug sei nur dann unrechtmÃ¤ssig, wenn die RentenÃ¤nderung wegen der Verletzung einer bestehenden Meldepflicht nicht vorgenommen worden sei. Dies sei vorliegend ab Februar 2009 nicht mehr der Fall gewesen (S. 3 Ziff. 9).</w:t>
      </w:r>
    </w:p>
    <w:p>
      <w:r>
        <w:t>2.3Â Â Â Â  Strittig und zu prÃ¼fen ist demnach die RÃ¼ckforderung der nach Februar 2009 ausgerichteten Rentenleistungen. Unbestritten ist, dass der BeschwerdefÃ¼hrer die vom 1. Mai 2008 bis zum 17. Februar 2009 (Zeitpunkt der Meldung des hÃ¶heren Einkommens) bezogenen Leistungen zurÃ¼ckzuerstatten hat.</w:t>
      </w:r>
    </w:p>
    <w:p>
      <w:r>
        <w:rPr>
          <w:b/>
        </w:rPr>
        <w:t>E. 3</w:t>
      </w:r>
    </w:p>
    <w:p>
      <w:r>
        <w:t>3.1Â Â Â Â  Vorab ist festzuhalten, dass beim BeschwerdefÃ¼hrer seit dem 1. Mai 2008 keine erhebliche unfallbedingte Einkommenseinbusse mehr besteht und er folglich ab diesem Zeitpunkt keinen Rentenanspruch mehr hat. Dies wird auch von Seiten des BeschwerdefÃ¼hrers nicht bestritten.</w:t>
      </w:r>
    </w:p>
    <w:p>
      <w:r>
        <w:t>3.2Â Â Â Â  Wenn sich der InvaliditÃ¤tsgrad eines RentenbezÃ¼gers erheblich Ã¤ndert, so wird die Rente von Amtes wegen oder auf Gesuch hin fÃ¼r die Zukunft entsprechend erhÃ¶ht, herabgesetzt oder aufgehoben (Art. 17 Abs. 1 ATSG). Zu beachten ist, dass bei der Verletzung von bestimmten Meldepflichten eine in zeitlicher Hinsicht von Art. 17 Abs. 1 ATSG abweichende LÃ¶sung getroffen werden kann; insbesondere kann es sich bei solchen Sachverhalten so verhalten, dass die Anpassung auf denjenigen Zeitpunkt rÃ¼ckbezogen wird, in welchem die Meldepflicht verletzt wurde (vgl. Ueli Kieser, ATSG-Kommentar, 2. Auflage, ZÃ¼rich/Basel/Genf 2009, Art. 17 N 34).</w:t>
      </w:r>
    </w:p>
    <w:p>
      <w:r>
        <w:t>Â Â Â Â Â Â Â Â  Da die Ausrichtung der Rente ab Mai 2008 zweifellos unrichtig war und die Berichtigung von erheblicher Bedeutung ist (bei Invalidenrenten der Unfallversicherung handelt es sich um periodische Dauerleistungen), sind auch die Voraussetzungen der WiedererwÃ¤gung im Sinne von Art. 53 Abs. 2 ATSG erfÃ¼llt.</w:t>
      </w:r>
    </w:p>
    <w:p>
      <w:r>
        <w:t>Â Â Â Â Â Â Â Â  Demnach ist grundsÃ¤tzlich nicht zu beanstanden, dass die Beschwerdegegnerin die Rente des BeschwerdefÃ¼hrers rÃ¼ckwirkend ab dem 1. Mai 2008 aufgehoben hat.</w:t>
      </w:r>
    </w:p>
    <w:p>
      <w:r>
        <w:t>3.3Â Â Â Â  Wird eine rÃ¼ckwirkende Korrektur einer VerfÃ¼gung vorgenommen, entfÃ¤llt die rechtliche Grundlage fÃ¼r die zugesprochenen Leistungen. Diese werden damit - im Nachhinein - zu unrechtmÃ¤ssigen Leistungen (vgl. Kieser, a.a.O., Art. 25 N 4).</w:t>
      </w:r>
    </w:p>
    <w:p>
      <w:r>
        <w:t>Â Â Â Â Â Â Â Â  Da dem BeschwerdefÃ¼hrer somit ab Mai 2008 zu Unrecht Rentenleistungen ausgerichtet wurden, stellt sich die Frage, ob er diese zurÃ¼ckzuerstatten hat.</w:t>
      </w:r>
    </w:p>
    <w:p>
      <w:r>
        <w:t>Â Â Â Â Â Â Â Â  Sowohl in der Invalidenversicherung als auch in der Unfallversicherung gilt Art. 25 ATSG, wonach unrechtmÃ¤ssig bezogene Leistungen zurÃ¼ckzuerstatten sind. In der Invalidenversicherung gibt es jedoch eine spezielle Regelung zur Frage, wann ein Leistungsbezug unrechtmÃ¤ssig ist respektive wann eine rÃ¼ckwirkende Aufhebung Ã¼berhaupt erfolgen darf (vgl. Kieser, a.a.O., Art. 25 N 15, N 57 und N 60). Diese Ordnung wurde unter Erw. 1.4 dargelegt.</w:t>
      </w:r>
    </w:p>
    <w:p>
      <w:r>
        <w:t>Â Â Â Â Â Â Â Â  Damit ist entscheidend, ob die Rechtsprechung betreffend die RÃ¼ckerstattung von Renten der Invalidenversicherung (vgl. Erw. 1.4) auch auf Renten der Unfallversicherung Anwendung findet.</w:t>
      </w:r>
    </w:p>
    <w:p>
      <w:r>
        <w:rPr>
          <w:b/>
        </w:rPr>
        <w:t>E. 4</w:t>
      </w:r>
    </w:p>
    <w:p>
      <w:r>
        <w:t>4.1Â Â Â Â  Das Bundesgericht hielt in BGE 118 V 214 im Zusammenhang mit der RÃ¼ck-forderung von Rentenleistungen der Invalidenversicherung Folgendes fest (E. 3b):</w:t>
      </w:r>
    </w:p>
    <w:p>
      <w:r>
        <w:t>Â Â Â Â Â Â Â Â  ÂIm RÃ¼ckerstattungsrecht kann eine ordnungsgemÃ¤sse Meldung fÃ¼r die Zeit des nachfolgenden Leistungsbezuges nicht irrelevant sein; denn die RÃ¼ckerstattung unrechtmÃ¤ssig bezogener Leistungen hat nicht pÃ¶nalen Charakter, sondern ist eine an das Recht gebundene Administrativmassnahme (versicherungsmÃ¤ssige Sanktion). Daher kann Art. 88 bis Abs. 2 lit. b IVV nicht unberÃ¼cksichtigt bleiben; nach dieser Bestimmung erfolgt die Herabsetzung oder Aufhebung der Renten und HilflosenentschÃ¤digungen rÃ¼ckwirkend vom Eintritt der fÃ¼r den Anspruch erheblichen Ãnderung, wenn die unrichtige Ausrichtung einer Leistung darauf zurÃ¼ckzufÃ¼hren ist, dass der BezÃ¼ger sie unrechtmÃ¤ssig erwirkt hat oder der ihm gemÃ¤ss Art. 77 IVV zumutbaren Meldepflicht nicht nachgekommen ist. Das Gesetz statuiert somit klar das Erfordernis der KausalitÃ¤t zwischen dem zu sanktionierenden Verhalten (Meldepflichtverletzung) und dem eingetretenen Schaden (unrechtmÃ¤ssiger Bezug von Versicherungsleistungen). Damit scheidet eine rÃ¼ckwirkende Aufhebung der Invalidenrentenbetreffnisse zufolge Meldepflichtverletzung ab April 1989 aus.Â</w:t>
      </w:r>
    </w:p>
    <w:p>
      <w:r>
        <w:t>Â Â Â Â Â Â Â Â  Mit dem Entscheid BGE 119 V 431 wurde diese Ãnderung der Rechtsprechung bestÃ¤tigt (vgl. E. 4a).</w:t>
      </w:r>
    </w:p>
    <w:p>
      <w:r>
        <w:t>4.2Â Â Â Â  Rumo-Jungo fÃ¼hrte diese beiden Urteile des Bundesgerichts in ihrer Darstellung der Rechtsprechung zum Unfallversicherungsgesetz auf (Alexandra Rumo-Jungo, Bundesgesetz Ã¼ber die Unfallversicherung, in: Murer/Stauffer [Hrsg.], Rechtsprechung des Bundesgerichts zum Sozialversicherungsrecht, 3. Aufl., ZÃ¼rich/Basel/Genf 2003, S. 265), was ein Indiz fÃ¼r die Anwendung dieser Rechtsprechung auch im Bereich der Unfallversicherung darstellt.</w:t>
      </w:r>
    </w:p>
    <w:p>
      <w:r>
        <w:t>4.3Â Â Â Â Â Â Â Â  DemgegenÃ¼ber fÃ¼hrte Kieser im Kommentar zum ATSG Folgendes aus (Kieser, a.a.O., Art. 25 N 14 f.):</w:t>
      </w:r>
    </w:p>
    <w:p>
      <w:r>
        <w:t>Â Â Â Â Â Â Â Â  ÂEntscheidend fÃ¤llt sodann ins Gewicht, dass nach der Rechtsprechung mit einer RÃ¼ckerstattungsnorm zugleich der Grundsatz aufgestellt wird, dass die infrage stehende Leistungskorrektur rÃ¼ckwirkend erfolgen soll (vgl. BGE 119 V 432). Insoweit setzt grundsÃ¤tzlich die rÃ¼ckwirkende Ãnderung einer Leistungsausrichtung nicht voraus, dass die versicherte Person die fehlerhafte Leistungsausrichtung kausal zu verantworten hat; auch wenn der unrechtmÃ¤ssige Bezug auf das Verhalten des VersicherungstrÃ¤gers zurÃ¼ckzufÃ¼hren ist, kann sich eine RÃ¼ckerstattungspflicht ergeben (...). Von besonderer Bedeutung ist allerdings, dass in der IV - etwa im Gegensatz zur AHV-rechtlichen Ordnung - bei IV-rechtlichen Gesichtspunkten eine rÃ¼ckwirkende Korrektur einer Leistungszusprache nur mÃ¶glich ist, wenn eine schuldhafte Meldepflichtverletzung der versicherten Person vorliegt (...).Â</w:t>
      </w:r>
    </w:p>
    <w:p>
      <w:r>
        <w:t>Â Â Â Â Â Â Â Â  Damit wird die besondere Ordnung im Bereich der Invalidenversicherung her-vorgehoben, welche auch im Zusammenhang mit der Auswirkung von Art. 25 ATSG erwÃ¤hnt wird (Kieser, a.a.O., Art. 25 N 57). Dagegen wird zum Bereich der Unfallversicherung lediglich festgehalten, dass ohne Abweichungen die Ordnung von Art. 25 ATSG gelte (Kieser, a.a.O., Art. 25 N 60).</w:t>
      </w:r>
    </w:p>
    <w:p>
      <w:r>
        <w:t>4.4Â Â Â Â  Wie sich aus dem Entscheid BGE 118 V 214 (vgl. Erw. 4.1) zeigt, ist die spezielle Regelung im Bereich der Invalidenversicherung im Zusammenhang mit Art. 88 bis IVV zu sehen. Dabei handelt es sich um eine spezifische Anpassungsregelung fÃ¼r die ErhÃ¶hung, Herabsetzung oder Aufhebung von Renten und HilflosenentschÃ¤digungen, welche die zeitlichen Wirkungen fÃ¼r die einzelnen Sachverhalte festlegt. Art. 88 bis Abs. 2 lit. b IVV bestimmt, dass fÃ¼r die rÃ¼ckwirkende Rentenaufhebung oder Rentenherabsetzung ein Kausalzusammenhang zwischen der Meldepflichtverletzung und dem Leistungsbezug bestehen muss.</w:t>
      </w:r>
    </w:p>
    <w:p>
      <w:r>
        <w:t>Â Â Â Â Â Â Â Â  Die Rechtsprechung, wonach im Fall einer WiedererwÃ¤gung bei IV-spezifischen Gesichtspunkten eine Meldepflichtverletzung vorliegen muss, die fÃ¼r den unrechtmÃ¤ssigen Leistungsbezug kausal ist (vgl. Erw. 1.4), ergÃ¤nzt die Bestimmung des Art. 88 bis Abs. 2 lit. b IVV und fÃ¼hrt zu einer einheitlichen Regelung im Bereich der Invalidenversicherung. Damit steht im Einklang, dass die versicherte Person fÃ¼r die nach Eingang der verspÃ¤teten Meldung bezogenen Renten nicht mehr rÃ¼ckerstattungspflichtig ist, fehlt es doch ab diesem Zeitpunkt an der KausalitÃ¤t der Meldepflichtverletzung.</w:t>
      </w:r>
    </w:p>
    <w:p>
      <w:r>
        <w:t>Â Â Â Â Â Â Â Â  Die besondere Regelung der RÃ¼ckerstattung im Bereich der Invalidenversicherung ist folglich eng mit der Bestimmung des Art. 88 bis Abs. 2 lit. b IVV verknÃ¼pft. Demnach ist davon auszugehen, dass die Rechtsprechung betreffend RÃ¼ckforderungen im Bereich der Invalidenversicherung, wie auch die Bestimmung von Art. 88 bis IVV, nicht ohne Weiteres auf die Unfallversicherung Anwendung findet.</w:t>
      </w:r>
    </w:p>
    <w:p>
      <w:r>
        <w:t>4.5Â Â Â Â  Der BeschwerdefÃ¼hrer machte - mit Verweis auf Kieser, a.a.O., N 16 zu Art. 25 - geltend, dass (auch) Kieser im Ergebnis die Auffassung vertrete, die Rechtsprechung zum RÃ¼ckerstattungsrecht im Bereich der Invalidenversicherung sei gleichermassen in der Unfallversicherung anwendbar.</w:t>
      </w:r>
    </w:p>
    <w:p>
      <w:r>
        <w:t>Â Â Â Â Â Â Â Â  Der zitierten Randziffer ist zu entnehmen, dass es der Vertrauensschutz gebiete, bei Vorliegen bestimmter Sachverhalte auf eine RÃ¼ckforderung zu verzichten. So verhalte es sich, wenn die versicherte Person aufgrund des Verhaltens des VersicherungstrÃ¤gers davon ausgehen dÃ¼rfe, der Leistungsbezug erfolge rechtmÃ¤ssig. Dies kÃ¶nne etwa dort der Fall sein, wo die versicherte Person eine Meldung erstatte, die entsprechende Leistung - welche wegen der Meldung nicht mehr bezogen werden kÃ¶nnte - aber weiterhin ausgerichtet werde (Kieser, a.a.O., N 16 zu Art. 25).</w:t>
      </w:r>
    </w:p>
    <w:p>
      <w:r>
        <w:t>Â Â Â Â Â Â Â Â  Der Schluss des BeschwerdefÃ¼hrers findet darin keine StÃ¼tze. Aus dieser Textstelle zeigt sich vielmehr, dass grundsÃ¤tzlich auch eine RÃ¼ckerstattungspflicht fÃ¼r die nach erstatteter Meldung ausbezahlten Leistungen besteht, wobei aber bei bestimmten Konstellationen nach Treu und Glauben auf ein RÃ¼ckforderung zu verzichten ist.</w:t>
      </w:r>
    </w:p>
    <w:p>
      <w:r>
        <w:t>Â Â Â Â Â Â Â Â  Vorliegend kann sich der BeschwerdefÃ¼hrer jedoch nicht auf den Vertrauensschutz berufen, hat er doch selbst angegeben, er habe damit gerechnet, dass die Rente aufgehoben werde, nachdem er den Revisionsfragebogen erhalten und die aktuellen Lohnabrechnungen eingereicht habe (vgl. den Bericht Ã¼ber die Besprechung vom 28. September 2009, Urk. 8/169).</w:t>
      </w:r>
    </w:p>
    <w:p>
      <w:r>
        <w:t>4.6Â Â Â Â Â Â Â Â  Zusammenfassend ergibt sich, dass die RÃ¼ckerstattungspflicht im Bereich der Unfallversicherung unabhÃ¤ngig ist von einer Verletzung der Meldepflicht respektive einem allfÃ¤lligen Verschulden der versicherten Person. Folglich kann die Beschwerdegegnerin die gesamten fÃ¼r den Zeitraum 1. Mai 2008 bis 31. Oktober 2009 ausgerichteten Rentenleistungen zurÃ¼ckfordern.</w:t>
      </w:r>
    </w:p>
    <w:p>
      <w:r>
        <w:t>Â Â Â Â Â Â Â Â  Der angefochtene Einspracheentscheid erweist sich demnach als korrekt, weshalb die dagegen gerichtete Beschwerde abzuweisen ist.</w:t>
      </w:r>
    </w:p>
    <w:p>
      <w:r>
        <w:t>Der Einzelrichter erkennt:</w:t>
      </w:r>
    </w:p>
    <w:p>
      <w:r>
        <w:t>1.Â Â Â Â Â Â Â Â  Die Beschwerde wird abgewiesen.</w:t>
      </w:r>
    </w:p>
    <w:p>
      <w:r>
        <w:t>2.Â Â Â Â Â Â Â Â  Das Verfahren ist kostenlos.</w:t>
      </w:r>
    </w:p>
    <w:p>
      <w:r>
        <w:t>3.Â Â Â Â Â Â Â Â Â Â  Zustellung gegen Empfangsschein an:</w:t>
      </w:r>
    </w:p>
    <w:p>
      <w:r>
        <w:t>- Rechtsanwalt Rainer MÃ¶ssinger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