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UV.2010.00078 vom 7. Juni 2011</w:t>
      </w:r>
    </w:p>
    <w:p>
      <w:r>
        <w:t>ZH Sozialversicherungsgericht, 2011-06-07, DE</w:t>
      </w:r>
    </w:p>
    <w:p>
      <w:r>
        <w:rPr>
          <w:b/>
        </w:rPr>
        <w:t xml:space="preserve">Quelle: </w:t>
      </w:r>
      <w:r>
        <w:t>https://mcp.opencaselaw.ch/entscheid/zh_sozialversicherungsgericht_UV.2010.00078</w:t>
      </w:r>
    </w:p>
    <w:p>
      <w:r>
        <w:t>FR: ZH_SOZIALVERSICHERUNGSGERICHT UV.2010.00078 du 7 juin 2011</w:t>
      </w:r>
    </w:p>
    <w:p>
      <w:r>
        <w:t>IT: ZH_SOZIALVERSICHERUNGSGERICHT UV.2010.00078 del 7 giugno 2011</w:t>
      </w:r>
    </w:p>
    <w:p>
      <w:pPr>
        <w:pStyle w:val="Heading2"/>
      </w:pPr>
      <w:r>
        <w:t>Erwägungen</w:t>
      </w:r>
    </w:p>
    <w:p>
      <w:r>
        <w:rPr>
          <w:b/>
        </w:rPr>
        <w:t>E. 1</w:t>
      </w:r>
    </w:p>
    <w:p>
      <w:r>
        <w:t>1.1Â Â Â Â  A.___, geboren 1975, war seit dem 1. April 1993 als Produktionsmitarbeiter bei der B.___ AG tÃ¤tig und damit bei der Schweizerischen Unfallversicherungsanstalt (SUVA) obligatorisch unfallversichert (Urk. 10/1). Ab dem 22. Mai 2006 setzte er die Arbeit wegen Rhinitis, Juckreiz in den Augen und hÃ¤ufigem Niesen aus (Urk. 10/1-2). Die Beschwerden wurden auf den Kontakt mit Mehlstaub zurÃ¼ckgefÃ¼hrt und durch die SUVA als Berufskrankheit anerkannt (vgl. Bericht von Dr. med. C.___, Facharzt FMH fÃ¼r Innere Medizin und Arbeitsmedizin, Abteilung Arbeitsmedizin der SUVA, Urk. 10/13).</w:t>
      </w:r>
    </w:p>
    <w:p>
      <w:r>
        <w:t>1.2Â Â Â Â  Mit VerfÃ¼gung vom 27. September 2006 erklÃ¤rte die SUVA den Versicherten als nicht geeignet fÃ¼r TÃ¤tigkeiten mit Exposition zu Mehlen von Roggen, Weizen und Hafer sowie zu Alpha-Amylase (Urk. 10/10). In der Folge wurde ihm vom 1. Oktober 2006 bis zum 31. Januar 2007 ein Ãbergangstaggeld gewÃ¤hrt, wobei die in diesem Zeitraum ausgerichteten Arbeitslosentaggelder angerechnet wurden (Urk. 10/18, Urk. 10/27). Seit dem 1. Juni 2007 arbeitet der Versicherte als Chauffeur bei der ZentralwÃ¤scherei Z.___ (vgl. AnstellungsverfÃ¼gung vom 24. Mai 2007, Urk. 10/48/3). Zudem ist er weiterhin (seit April 2005) im Nebenerwerb bei der D.___ AG in E.___ tÃ¤tig (Urk. 10/48/4).</w:t>
      </w:r>
    </w:p>
    <w:p>
      <w:r>
        <w:t>Â Â Â Â Â Â Â Â  Mit Mitteilung vom 7. November 2007 (Urk. 10/42) sprach die SUVA dem Versicherten eine ÃbergangsentschÃ¤digung fÃ¼r die Zeit vom 1. Februar 2007 bis 31. Januar 2008 im Betrag von Fr. 11'601.15 zu. Mit Schreiben vom 7. Juli 2009 (Urk. 10/52) teilte die SUVA dem Versicherten mit, sie habe den Anspruch auf die 2. Rate der ÃbergangsentschÃ¤digung Ã¼berprÃ¼ft und mÃ¼sse diesen verneinen, da keine erhebliche Lohneinbusse von 10 % vorliege (Urk. 10/52). Dagegen erhob der Versicherte am 4. und 15. September 2009 EinwÃ¤nde (Urk. 10/54). Mit VerfÃ¼gung vom 1. Oktober 2009 (Urk. 10/55) verneinte die SUVA mangels erheblicher Lohneinbusse einen Anspruch auf die 2. Rate der ÃbergangsentschÃ¤digung. Dagegen erhob der Versicherte am 2. November 2009 Einsprache (Urk. 10/57), welche mit Entscheid vom 5. Februar 2010 abgewiesen wurde (Urk. 10/60 = Urk. 2).</w:t>
      </w:r>
    </w:p>
    <w:p>
      <w:r>
        <w:t>2.Â Â Â Â Â Â  Gegen den Einspracheentscheid vom 5. Februar 2010 (Urk. 2) erhob der Versicherte am 10. MÃ¤rz 2010 Beschwerde und beantragte, dieser sei aufzuheben, und es seien ihm die gesetzlichen Leistungen, insbesondere eine ÃbergangsentschÃ¤digung von Februar 2008 bis Januar 2009, auszurichten (Urk. 1 S. 2 Mitte). Mit Beschwerdeantwort vom 30. Juni 2010 beantragte die SUVA die Abweisung der Beschwerde (Urk. 9). Am 24. August 2010 wurde die Replik erstattet (Urk. 13); am 28. September 2010 reichte die SUVA ihre Duplik ein (Urk. 16), welche dem Versicherten am 8. Oktober 2010 zur Kenntnisnahme zugestellt wurde (Urk. 17).</w:t>
      </w:r>
    </w:p>
    <w:p>
      <w:r>
        <w:t>Der Einzelrichter zieht in ErwÃ¤gung:</w:t>
      </w:r>
    </w:p>
    <w:p>
      <w:r>
        <w:t>1.Â Â Â Â Â Â  Da der Streitwert Fr. 20Â000.-- nicht Ã¼bersteigt, fÃ¤llt die Beurteilung der Beschwerde in die einzelrichterliche ZustÃ¤ndigkeit (Â§ 11 Abs. 1 des Gesetzes Ã¼ber das Sozialversicherungsgericht).</w:t>
      </w:r>
    </w:p>
    <w:p>
      <w:r>
        <w:rPr>
          <w:b/>
        </w:rPr>
        <w:t>E. 2</w:t>
      </w:r>
    </w:p>
    <w:p>
      <w:r>
        <w:t>2.1Â Â Â Â  GemÃ¤ss Art. 84 Abs. 2 des Bundesgesetzes Ã¼ber die Unfallversicherung (UVG) kÃ¶nnen die DurchfÃ¼hrungsorgane Versicherte, die hinsichtlich BerufsunfÃ¤llen oder Berufskrankheiten durch bestimmte Arbeiten besonders gefÃ¤hrdet sind, von diesen Arbeiten ausschliessen. Der Bundesrat ordnet die EntschÃ¤digung fÃ¼r Versicherte, die durch den Ausschluss von ihrer bisherigen Arbeit im Fortkommen erheblich beeintrÃ¤chtigt sind und keinen Anspruch auf andere Versicherungsleistungen haben. Von dieser Befugnis hat der Bundesrat in den Artikeln 83 ff. der Verordnung Ã¼ber die VerhÃ¼tung von UnfÃ¤llen und Berufskrankheiten (VUV) Gebrauch gemacht.</w:t>
      </w:r>
    </w:p>
    <w:p>
      <w:r>
        <w:t>2.2Â Â Â Â  GemÃ¤ss Art. 86 Abs. 1 VUV erhÃ¤lt der Arbeitnehmer, der von einer Arbeit befristet oder dauernd ausgeschlossen oder nur als bedingt geeignet erklÃ¤rt worden ist, eine ÃbergangsentschÃ¤digung, wenn er unter anderem durch die VerfÃ¼gung trotz persÃ¶nlicher Beratung, trotz Bezuges von Ãbergangstaggeld und trotz des ihm zumutbaren Einsatzes, den Ã¶konomischen Nachteil auf dem Arbeitsmarkt wettzumachen, in seinem wirtschaftlichen Fortkommen erheblich beeintrÃ¤chtigt bleibt (lit. a).</w:t>
      </w:r>
    </w:p>
    <w:p>
      <w:r>
        <w:t>Â Â Â Â Â Â Â Â  GemÃ¤ss Art. 87 VUV betrÃ¤gt die ÃbergangsentschÃ¤digung 80 Prozent der Lohneinbusse, die der Arbeitnehmer wegen des befristeten oder dauernden Ausschlusses von der ihn gefÃ¤hrdenden Arbeit oder infolge der VerfÃ¼gung auf bedingte Eignung auf dem Arbeitsmarkt erleidet.</w:t>
      </w:r>
    </w:p>
    <w:p>
      <w:r>
        <w:t>2.3Â Â Â Â  Die ÃbergangsentschÃ¤digung soll der versicherten Person die finanziellen Nachteile, beispielsweise den Minderverdienst, teilweise ausgleichen, die mit dem verfÃ¼gten Wechsel der Anstellung oder Arbeit verbunden sind; sie bemisst sich dementsprechend nach der Lohneinbusse, welche die versicherte Person als Folge der NichteignungsverfÃ¼gung erleidet (Alfred Maurer, Schweizerisches Unfallversicherungsrecht, 2. Auflage, ZÃ¼rich 1989, S. 593).</w:t>
      </w:r>
    </w:p>
    <w:p>
      <w:r>
        <w:t>Â Â Â Â Â Â Â Â  Bei den ÃbergangsentschÃ¤digungen handelt es sich nicht um Versicherungsleistungen im engeren Sinne, sondern um Leistungen, welche im Zusammenhang mit der VerhÃ¼tung von BerufsunfÃ¤llen und Berufskrankheiten erbracht werden. Mit ihnen soll die versicherte Person einen teilweisen finanziellen Ausgleich von wirtschaftlichen Nachteilen erhalten, die sie im Voraus zur VerhÃ¼tung einer SchÃ¤digung in Kauf nehmen muss. Sie sollen die berufliche Neuorientierung (Suchen einer anderen Stelle, Erwerb neuer beruflicher Kenntnisse und Fertigkeiten) erleichtern (Urteil des Bundesgerichts 8C_1031/2008 vom 29. April 2009, E. 5.1, mit Hinweis auf BGE 134 V 284 E. 3.3 S. 288).</w:t>
      </w:r>
    </w:p>
    <w:p>
      <w:r>
        <w:t>Â Â Â Â Â Â Â Â  Aus dem Wortlaut von Art. 84 Abs. 2 Satz 2 UVG und Art. 86 Abs. 1 VUV, der Systematik der VUV sowie Sinn und Zweck der ÃbergangsentschÃ¤digung ergibt sich, dass nur jene versicherte Person eine solche beanspruchen kann, welche im Rahmen der ihr verbliebenen ErwerbsfÃ¤higkeit zufolge der NichteignungsverfÃ¼gung in ihrem beruflichen Fortkommen auf dem Arbeitsmarkt beeintrÃ¤chtigt ist (Urteil des Bundesgerichts 8C_1031/2008 vom 29. April 2009 E. 6.1).</w:t>
      </w:r>
    </w:p>
    <w:p>
      <w:r>
        <w:rPr>
          <w:b/>
        </w:rPr>
        <w:t>E. 3</w:t>
      </w:r>
    </w:p>
    <w:p>
      <w:r>
        <w:t>3.1Â Â Â Â  Die Beschwerdegegnerin ging im angefochtenen Einspracheentscheid vom 5. Februar 2010 (Urk. 2) davon aus, die ÃbergangsentschÃ¤digung bezwecke wie die Invalidenrente den Ausgleich einer durch ein versichertes Ereignis verursachten Einkommenseinbusse. Diese NÃ¤he zur Invalidenrente rechtfertige die Erheblichkeitsgrenze eines Anspruchs auf eine ÃbergangsentschÃ¤digung auf 10 % festzulegen. Dies entspreche ihrer langjÃ¤hrigen Praxis (S. 6 E. 4.c). Damit gelte die vorliegende Einkommenseinbusse von 5.52 % nicht als erheblich, weshalb fÃ¼r die Periode vom 1. Februar 2008 bis 31. Januar 2009 kein Anspruch auf eine ÃbergangsentschÃ¤digung mehr bestehe (S. 8 E. 4.e).</w:t>
      </w:r>
    </w:p>
    <w:p>
      <w:r>
        <w:t>3.2Â Â Â Â  Der BeschwerdefÃ¼hrer stellte sich in seiner Beschwerde vom 10. MÃ¤rz 2010 (Urk. 1) im Wesentlichen auf den Standpunkt, die ÃbergangsentschÃ¤digung sei eine auf maximal vier Jahre begrenzte Leistung und somit eher dem Bereich der Taggelder zuzuordnen. In analoger Anwendung der Bestimmungen des Tag-geldes mÃ¼sse daher eine ÃbergangsentschÃ¤digung bei jedem Verdienstausfall (unabhÃ¤ngig von dessen GrÃ¶sse) ausgerichtet werden (S. 4 Ziff. III.7). Falls dennoch eine Erheblichkeitsgrenze herangezogen werde, sei diese in Analogie zur IntegritÃ¤tsentschÃ¤digung auf 5 % festzusetzen (S. 6 Ziff. III.11).</w:t>
      </w:r>
    </w:p>
    <w:p>
      <w:r>
        <w:t>3.3Â Â Â Â  Vorliegend ist einzig strittig, ob der BeschwerdefÃ¼hrer durch die Einkommenseinbusse gemÃ¤ss Art. 86 Abs. 1 lit. a VUV in seinem wirtschaftlichen Fortkommen erheblich beeintrÃ¤chtigt bleibt.</w:t>
      </w:r>
    </w:p>
    <w:p>
      <w:r>
        <w:t>Â Â Â Â Â Â Â Â  Es ist unbestritten und Ã¼berdies aktenmÃ¤ssig belegt, dass die weiteren Anspruchvoraussetzungen gemÃ¤ss Art. 86 Abs. 1 lit. b-c VUV erfÃ¼llt sind und von einer Einkommenseinbusse (aufgrund des Berufswechsels) von 5.52 % auszugehen ist.</w:t>
      </w:r>
    </w:p>
    <w:p>
      <w:r>
        <w:t>4.Â Â Â Â Â Â</w:t>
      </w:r>
    </w:p>
    <w:p>
      <w:r>
        <w:t>4.1Â Â Â Â  Allgemein stellen ÃbergangsentschÃ¤digungen Leistungen dar, welche im Zusammenhang mit der VerhÃ¼tung von UnfÃ¤llen und Berufskrankheiten gewÃ¤hrt werden. Es handelt sich um eine besondere Versicherungsleistung, die darauf gerichtet ist, den vorsorglichen Berufswechsel (Suche nach einer neuen Anstellung, Erwerb neuer Berufskenntnisse) zu erleichtern (vgl. vorstehende E. 2.3), weshalb sie im Ãbrigen befristeter Natur ist. Die ÃbergangsentschÃ¤digung kommt am ehesten einer befristeten Rente gleich, da dem finanziellen Ausgleich aufgrund einer gesundheitlichen EinschrÃ¤nkung Rechnung getragen wird. Dem Vorbringen des BeschwerdefÃ¼hrers, die ÃbergangsentschÃ¤digung sei dem Bereich der Taggelder zuzuordnen und damit sei von keiner Erheblichkeitsgrenze auszugehen (Urk. 1 S. 4 Ziff. III.7), kann nicht gefolgt werden. Die ÃbergangsentschÃ¤digung verfolgt nicht den Zweck, die Heilungsphase zu Ã¼berbrÃ¼cken. Die EntschÃ¤digung wird eben gerade geleistet, weil die versicherte Person ihrer bisherigen TÃ¤tigkeit aufgrund einer Berufskrankheit nie mehr nachgehen kann. Eine Heilungsphase ist dabei ausgeschlossen. Vorliegend wurde dem BeschwerdefÃ¼hrer vom 1. Oktober 2006 bis 31. Januar 2007 ein Ãbergangstaggeld gewÃ¤hrt (Urk. 10/18, Urk. 10/27) und danach vom 1. Februar 2007 bis 31. Januar 2008 eine ÃbergangsentschÃ¤digung ausgerichtet (Urk. 10/42). Damit ist der Anspruch auf das Ãbergangstaggeld mit dem Beginn der ÃbergangsentschÃ¤digung erloschen, was wiederum dafÃ¼r spricht, dass die ÃbergangsentschÃ¤digung am ehesten mit einer Invalidenrente zu vergleichen ist (vgl. Art. 16 Abs. 2 UVG).</w:t>
      </w:r>
    </w:p>
    <w:p>
      <w:r>
        <w:t>Â Â Â Â Â Â Â Â  Das Vorbringen des BeschwerdefÃ¼hrers, falls von einer Erheblichkeitsgrenze ausgegangen werde, sei diese wie bei der IntegritÃ¤tsentschÃ¤digung bei 5 % anzusetzen (Urk. 1 S. 6 Ziff. 11), ist unbegrÃ¼ndet. Die IntegritÃ¤tsentschÃ¤digung bezweckt den Ausgleich immaterieller Unbill, welche die versicherte Person aufgrund eines Unfalls Ã¼ber einen Zeitraum der medizinischen Behandlung hinaus fortbestehend und voraussichtlich das Leben lang erleidet. Damit grenzt sich die IntegritÃ¤tsentschÃ¤digung klar von der ÃbergangsentschÃ¤digung ab, und ist namentlich unabhÃ¤ngig vom versicherten Verdienst.</w:t>
      </w:r>
    </w:p>
    <w:p>
      <w:r>
        <w:t>Â Â Â Â Â Â Â Â  Zu Recht hat die Beschwerdegegnerin damit im Einspracheentscheid vom 5. Februar 2010 die NÃ¤he der ÃbergangsentschÃ¤digung zur Invalidenrente erwÃ¤hnt (Urk. 2 S. 6 E. 4.c) und es ist nachvollziehbar, dass sie dementsprechend in Analogie zur Invalidenrente (Art. 18 Abs. 1 UVG) von einer Erheblichkeitsgrenze von 10 % ausgegangen ist.</w:t>
      </w:r>
    </w:p>
    <w:p>
      <w:r>
        <w:t>4.2Â Â Â Â  Ein Blick in die Rechtsprechung zum Sozialversicherungsrecht ergibt, dass der Begriff ÂerheblichÂ eine hohe HÃ¼rde darstellt und geringe BeeintrÃ¤chtigungen 1damit von vorneherein ausgeschlossen werden.</w:t>
      </w:r>
    </w:p>
    <w:p>
      <w:r>
        <w:t>Â Â Â Â Â Â Â Â  Beispielsweise muss bei der ErÃ¶ffnung der Wartezeit bei Rentenfragen in der Invalidenversicherung (Variante b von Art. 28 Abs. 1 lit. b des Bundesgesetzes Ã¼ber die Invalidenversicherung, IVG) die ArbeitsunfÃ¤higkeit erheblich sein, wobei von einer Erheblichkeitsgrenze von 20 % ausgegangen wird (AHI 1998 S. 124 E. 3c; Urteil des EidgenÃ¶ssischen Versicherungsgerichtes in Sachen Z. vom 14. Juni 2005, I 10/05, E. 2.1.1 in fine mit Hinweisen).</w:t>
      </w:r>
    </w:p>
    <w:p>
      <w:r>
        <w:t>4.3Â Â Â Â  Ferner findet sich der Begriff ÂerheblichÂ auch auf dem Gebiete des Schweizerischen Obligationenrechts (OR). Einige Beispiele zeigen auch hier, dass mit dem Begriff ÂerheblichÂ ein hoher Schwellenwert verbunden ist.</w:t>
      </w:r>
    </w:p>
    <w:p>
      <w:r>
        <w:t>4.3.1Â Â  Beim ErklÃ¤rungsirrtum gemÃ¤ss Art. 24 Abs. 1 Ziff. 3 OR (error in quantitae) muss eine erhebliche Differenz zwischen gewollter und tatsÃ¤chlich vereinbarter Leistung auftreten. Dabei wurde bei der irrtÃ¼mlichen Beschriftung eines Ringes mit Fr. 1'380.-- statt mit 13'800.-- (BGE 105 II 24 f.), Angabe des Kaufpreises in HÃ¶he von Fr. 77'000.-- statt Fr. 117'000.-- bei Mitteilung der Vertragsbestimmungen an den Vorkaufsberechtigten (BGE 82 II 585 f.), VerbÃ¼rgung in dreifacher HÃ¶he im Vergleich zum Gewollten (SJZ 1981, 44 f.) die Erheblichkeitsgrenze als erfÃ¼llt angesehen (Ingeborg Schwenzer, in: Honsell/Vogt/ Wiegand [Hrsg.], Basler Kommentar zum Schweizerischen Privatrecht, Obligationenrecht I, Art. 1-529 OR [nachfolgend: Basler Kommentar zum OR], 4. Auflage, Basel, Bern, ZÃ¼rich 2007, Art. 24 Rz 15).</w:t>
      </w:r>
    </w:p>
    <w:p>
      <w:r>
        <w:t>4.3.2Â Â  GemÃ¤ss den GewÃ¤hrleistungsregeln im Kaufrecht (Art. 197 ff. OR) muss als Hauptvoraussetzung ein Sachmangel vorliegen. Der VerkÃ¤ufer haftet fÃ¼r MÃ¤ngel der Sache, welche ihren Wert oder ihre Tauglichkeit zu dem vorausgesetzten Gebrauche aufheben oder erheblich mindern (Art. 197 Abs. 1 OR). Im Einzelnen sind solche MÃ¤ngel beispielsweise bei mangelnder Bewohnbarkeit von RÃ¤umen; Feuchtigkeit im Untergrund (BGE 111 II 162; 42 II 499); Feuchtigkeit von GebÃ¤uden (BGE 66 II 134 f.); Ãlverseuchung eines GrundstÃ¼cks (BGE 107 II 164 f.; Heinrich Honsell, in: Basler Kommentar zum OR, Art. 197 Rz 3) gegeben. Ein erheblicher Mangel an einer Sache fÃ¼hrt nach erhobener MÃ¤ngelrÃ¼ge (Art. 201 OR) Ã¼blicherweise zur RÃ¼ckgÃ¤ngigmachung (Wandlung) des Kaufs (Art. 208 Abs. 1 OR) und allenfalls zu einem Anspruch auf Schadenersatz (Art. 208 Abs. 2 und Abs. 3). Auch die mit dem erheblichen Mangel verbundenen Folgen, welche im Ãbrigen gleichgestellt sind mit den Folgen bei einem Mangel, welcher den Gebrauch der Sache aufhebt, verdeutlichen, dass der Mangel besonders gross, eben gerade erheblich sein muss.</w:t>
      </w:r>
    </w:p>
    <w:p>
      <w:r>
        <w:t>4.3.3Â Â  Weiter wird im Mietrecht bei der Ãbergabe von Sachen, die die Tauglichkeit zum vorausgesetzten Gebrauch erheblich mindern, von einer NichterfÃ¼llung des Vertrags ausgegangen (Art. 258 Abs. 1 OR). Jene MÃ¤ngel, die den Gebrauch der Sache erheblich mindern, werden vom Gesetz als schwerwiegende MÃ¤ngel bezeichnet. Darunter sind MÃ¤ngel zu verstehen, welche die vitalen Interessen, namentlich die Gesundheit des Mieters und seiner Familie gefÃ¤hrden oder die vereinbarte beziehungsweise vorausgesetzte Nutzung der Mietsache beziehungsweise wesentlicher Teile davon fÃ¼r eine gewisse Zeit vÃ¶llig verunmÃ¶glichen (Roger Weber, in: Basler Kommentar zum OR, Art. 258 Rz 2).</w:t>
      </w:r>
    </w:p>
    <w:p>
      <w:r>
        <w:t>5.Â Â Â Â Â Â  Zusammengefasst ist nach dem Gesagten festzuhalten, dass die vorliegende Einkommenseinbusse von 5.52 % beziehungsweise Fr. 4'331.-- keine erhebliche BeeintrÃ¤chtigung im wirtschaftlichen Fortkommen des BeschwerdefÃ¼hrers gemÃ¤ss Art. 86 Abs. 1 lit. a VUV darstellt.</w:t>
      </w:r>
    </w:p>
    <w:p>
      <w:r>
        <w:t>Â Â Â Â Â Â Â Â  Eine Einkommenseinbusse gemÃ¤ss Art. 86 Abs. 1 lit. a VUV muss mindestens 10 % betragen, damit die versicherte Person in ihrem wirtschaftlichen Fortkommen erheblich beeintrÃ¤chtigt bleibt und damit, falls wie vorliegend die Voraussetzungen gemÃ¤ss Art. 86 Abs. 1 lit. b-c gegeben sind, einen Anspruch auf eine ÃbergangsentschÃ¤digung hat.</w:t>
      </w:r>
    </w:p>
    <w:p>
      <w:r>
        <w:t>Â Â Â Â Â Â Â Â  Da der BeschwerdefÃ¼hrer mit einer Einkommenseinbusse von 5.52 % die Erheblichkeitsgrenze von 10 % klar nicht erreicht, hat er keinen Anspruch auf eine weitere ÃbergangsentschÃ¤digung. Damit ist der angefochtene Einspracheentscheid nicht zu beanstanden, was zur Abweisung der Beschwerde fÃ¼hrt.</w:t>
      </w:r>
    </w:p>
    <w:p>
      <w:r>
        <w:t>Der Einzelrichter erkennt:</w:t>
      </w:r>
    </w:p>
    <w:p>
      <w:r>
        <w:t>1.Â Â Â Â Â Â Â Â  Die Beschwerde wird abgewiesen.</w:t>
      </w:r>
    </w:p>
    <w:p>
      <w:r>
        <w:t>2.Â Â Â Â Â Â Â Â  Das Verfahren ist kostenlos.</w:t>
      </w:r>
    </w:p>
    <w:p>
      <w:r>
        <w:t>3.Â Â Â Â Â Â Â Â  Zustellung gegen Empfangsschein an:</w:t>
      </w:r>
    </w:p>
    <w:p>
      <w:r>
        <w:t>- Rechtsanwalt Kaspar Gehring</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