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UV.2010.00073 vom 15. November 2010</w:t>
      </w:r>
    </w:p>
    <w:p>
      <w:r>
        <w:t>ZH Sozialversicherungsgericht, 2010-11-15, DE</w:t>
      </w:r>
    </w:p>
    <w:p>
      <w:r>
        <w:rPr>
          <w:b/>
        </w:rPr>
        <w:t xml:space="preserve">Quelle: </w:t>
      </w:r>
      <w:r>
        <w:t>https://mcp.opencaselaw.ch/entscheid/zh_sozialversicherungsgericht_UV.2010.00073</w:t>
      </w:r>
    </w:p>
    <w:p>
      <w:r>
        <w:t>FR: ZH_SOZIALVERSICHERUNGSGERICHT UV.2010.00073 du 15 novembre 2010</w:t>
      </w:r>
    </w:p>
    <w:p>
      <w:r>
        <w:t>IT: ZH_SOZIALVERSICHERUNGSGERICHT UV.2010.00073 del 15 novembre 2010</w:t>
      </w:r>
    </w:p>
    <w:p>
      <w:pPr>
        <w:pStyle w:val="Heading2"/>
      </w:pPr>
      <w:r>
        <w:t>Erwägungen</w:t>
      </w:r>
    </w:p>
    <w:p>
      <w:r>
        <w:rPr>
          <w:b/>
        </w:rPr>
        <w:t>E. 2</w:t>
      </w:r>
    </w:p>
    <w:p>
      <w:r>
        <w:t>2.1Â Â Â Â  Nach Art. 49 Abs. 1 des Bundesgesetzes Ã¼ber den Allgemeinen Teil des Sozialversicherungsrechts (ATSG) hat der VersicherungstrÃ¤ger Ã¼ber Leistungen, Forderungen und Anordnungen, die erheblich sind, schriftlich VerfÃ¼gungen zu erlassen. Die VerfÃ¼gungen werden nach Art. 49 Abs. 3 ATSG mit einer Rechtsmittelbelehrung versehen (Satz 1), und sie sind zu begrÃ¼nden, wenn sie den Begehren der Parteien nicht voll entsprechen (Satz 2).</w:t>
      </w:r>
    </w:p>
    <w:p>
      <w:r>
        <w:t>Â Â Â Â Â Â Â Â  Gegen VerfÃ¼gungen kann gemÃ¤ss Art. 52 Abs. 1 ATSG innerhalb von 30 Tagen bei der verfÃ¼genden Stelle Einsprache erhoben werden (1. Teilsatz). Nach Art. 10 Abs. 1 der Verordnung Ã¼ber den Allgemeinen Teil des Sozialversicherungsrechts (ATSV) mÃ¼ssen Einsprachen ein Rechtsbegehren und eine BegrÃ¼ndung enthalten; gestÃ¼tzt auf Art. 10 Abs. 3 ATSV kann die Einsprache, abgesehen von wenigen Ausnahmen (vgl. Art. 10 Abs. 2 ATSV), wahlweise schriftlich oder bei persÃ¶nlicher Vorsprache mÃ¼ndlich erhoben werden. GenÃ¼gt die Einsprache den Anforderungen nach Art. 10 Abs. 1 ATSV nicht oder fehlt die Unterschrift (vgl. Art. 10 Abs. 4 ATSV), so hat der Versicherer gemÃ¤ss Art. 10 Abs. 5 ATSV eine angemessene Frist zur Behebung der MÃ¤ngel anzusetzen und mit dieser Fristansetzung die Androhung zu verbinden, dass sonst auf die Einsprache nicht eingetreten wird.</w:t>
      </w:r>
    </w:p>
    <w:p>
      <w:r>
        <w:t>2.2Â Â Â Â</w:t>
      </w:r>
    </w:p>
    <w:p>
      <w:r>
        <w:t>2.2.1Â Â  Der Wortlaut von Art. 10 Abs. 5 ATSV stimmt - von zwei redaktionellen Anpassungen abgesehen - mit der fÃ¼r das erstinstanzliche Beschwerdeverfahren massgebenden Bestimmung von Art. 61 lit. b Satz 2 ATSG Ã¼berein, die ihrerseits der bis 31. Dezember 2002 gÃ¼ltig gewesenen Vorschrift von altArt. 85 Abs. 2 lit. b Satz 2 des Bundesgesetzes Ã¼ber die Alters- und Hinterlassenenversicherung (AHVG) entspricht. Diese Nachfristbestimmungen stehen und standen im Gegensatz zu der fÃ¼r das letztinstanzliche Beschwerdeverfahren bis 31. Dezember 2006 in Kraft gewesenen Vorschrift von Art. 108 Abs. 3 des Bundesrechtspflegegesetzes (OG), wonach eine Nachfrist mit Androhung des Nichteintretens nur anzusetzen ist, wenn die Beilagen fehlen oder die Begehren des BeschwerdefÃ¼hrers oder die BegrÃ¼ndung die nÃ¶tige Klarheit vermissen lassen und sich die Beschwerde nicht als offensichtlich unzulÃ¤ssig herausstellt. Die damit fÃ¼r das letztinstanzliche Verwaltungsgerichtsbeschwerdeverfahren statuierten EinschrÃ¤nkungen der richterlichen Pflicht, dem BeschwerdefÃ¼hrer eine Nachfrist zur Behebung von MÃ¤ngeln seiner Beschwerde anzusetzen, fehlen sowohl im Wortlaut von Art. 61 lit. b Satz 2 ATSG als auch in demjenigen von Art. 10 Abs. 5 ATSV. Daraus hat das EidgenÃ¶ssische Versicherungsgericht - in Auslegung der altrechtlichen bis 31. Dezember 2002 gÃ¼ltig gewesenen Bestimmung von altArt. 85 Abs. 2 lit. b Satz 2 AHVG - gefolgert, dass im erstinstanzlichen Beschwerdeverfahren die Ansetzung einer Nachfrist zur Verbesserung einer mangelhaften Beschwerdeschrift nicht nur bei Unklarheit des Rechtsbegehrens oder der BegrÃ¼ndung, sondern ganz allgemein immer dann zu erfolgen hat, wenn eine Beschwerde den gesetzlichen Anforderungen nicht genÃ¼gt; also auch dann, wenn ein Rechtsbegehren und/oder eine BegrÃ¼ndung Ã¼berhaupt fehlen. Es handle sich bei der erwÃ¤hnten Bestimmung um eine formelle Vorschrift, die das erstinstanzliche Gericht - ausser in FÃ¤llen von offensichtlichem Rechtsmissbrauch - stets verpflichte, eine Frist zur Verbesserung der MÃ¤ngel anzusetzen. Mit Bezug auf die Bestimmung von Art. 61 lit. b Satz 2 ATSG hat das EidgenÃ¶ssische Versicherungsgericht diese Rechtsprechung bestÃ¤tigt. Aufgrund der grammatikalischen IdentitÃ¤t von Art. 61 lit. b Satz 2 ATSG und Art. 10 Abs. 5 ATSV gilt diese Auslegung auch fÃ¼r das Einspracheverfahren (zum Ganzen: BGE 130 V 8 Erw. 4, Urteil des Bundesgerichts in Sachen S. vom 23. Juli 2007, I 898/06, Erw. 3.2).</w:t>
      </w:r>
    </w:p>
    <w:p>
      <w:r>
        <w:t>2.2.2Â Â  Ein offenbarer Rechtsmissbrauch ist zu bejahen, wenn ein Anwalt oder eine sonstige rechtskundige Person eine bewusst mangelhafte Rechtsschrift einreicht, um damit eine Nachfrist zur BegrÃ¼ndung zu erwirken. Das formelle Erfordernis der BegrÃ¼ndung des Rechtsbegehrens wÃ¼rde sonst seines Sinnes entleert, wenn jede beschwerdefÃ¼hrende Person dadurch, dass sie die AntrÃ¤ge nicht oder nicht rechtsgenÃ¼glich begrÃ¼ndet, Ã¼ber die Nachfrist zusÃ¤tzlich Zeit fÃ¼r die BegrÃ¼ndung erwirken kÃ¶nnte. Rechtskundigkeit fÃ¼r sich allein genommen lÃ¤sst indessen nicht den Schluss auf Rechtsmissbrauch zu (Urteil des Bundesgerichts in Sachen S. vom 5. Mai 2008, 8C_442/07, Erw. 1.2). Mit BGE 134 V 162 hat das Bundesgericht diese Rechtsprechung dahingehend prÃ¤zisiert, dass ein Rechtsmissbrauch, der einen Verzicht auf die gesetzlich vorgesehene Nachfrist zu rechtfertigen vermÃ¶chte, in der Regel dann nicht vorliegt, wenn aufgrund der Sachlage eine rechtsgenÃ¼gliche BeschwerdebegrÃ¼ndung praktisch nicht ohne Aktenkenntnis mÃ¶glich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InstruktionsgesprÃ¤chs mit dem Klienten) mÃ¶glich ist. In solchen FÃ¤llen muss es als genÃ¼gend betrachtet werden, wenn der Rechtsvertreter unverzÃ¼glich die Akten einholt und nach deren Eingang die innert Frist vorsorglich eingereichte Beschwerde mit einer BegrÃ¼ndung ergÃ¤nzt.</w:t>
      </w:r>
    </w:p>
    <w:p>
      <w:r>
        <w:rPr>
          <w:b/>
        </w:rPr>
        <w:t>E. 3</w:t>
      </w:r>
    </w:p>
    <w:p>
      <w:r>
        <w:t>3.1Â Â Â Â  Mit der Einsprache vom 19. Oktober 2009 liess die BeschwerdefÃ¼hrerin beantragen, es seien die gesetzlichen Versicherungsleistungen auszurichten (Urk. 7/87 S. 2). Dabei handelt es sich um ein klares Rechtsbegehren, was zwischen den Parteien unbestritten ist (Urk. 1, Urk. 2). Bei der angefÃ¼hrten BegrÃ¼ndung "Die Versicherte ist mit der VerfÃ¼gung vom 17. September 2009 nicht einverstanden und verlangt deren ÃberprÃ¼fung" handelt es sich lediglich um die Wiederholung des Rechtsbegehrens mit anderen Worten. Eine rechtsgenÃ¼gende BegrÃ¼ndung kann darin nicht erblickt werden. Lediglich die Bekundung des Einsprachewillens reicht hiefÃ¼r nicht aus. Erforderlich ist eine Auseinandersetzung mit der angefochtenen VerfÃ¼gung mindestens in rudimentÃ¤rer Form. Dies ist Ausfluss des auch im Einspracheverfahren geltenden RÃ¼geprinzips (BGE 119 V 347). Denn durch die Einsprache soll die verfÃ¼gende Stelle die MÃ¶glichkeit erhalten, die angefochtene VerfÃ¼gung nochmals zu Ã¼berprÃ¼fen und vor allem Ã¼ber die noch bestrittenen Punkte zu entscheiden, bevor allenfalls die Rechtsmittelinstanz angerufen wird (BGE 131 V 412 Erw. 2.1.2.1). Die Pflicht zur RÃ¼ge muss zumindest gleichermassen gelten, wenn sich der Unfallversicherer vor Erlass der VerfÃ¼gung ausfÃ¼hrlich im Rahmen der GewÃ¤hrung des rechtlichen GehÃ¶rs bereits vernehmen liess, die versicherte Person daraufhin detaillierte EinwÃ¤nde erheben konnte und auf diese in der VerfÃ¼gung anschliessend eingegangen wurde. Die Allianz hatte sich in der VerfÃ¼gung vom 17. September 2009 mit den darin erhobenen Einwendungen in der Eingabe der Versicherten vom 2. Juni 2009 auseinandergesetzt (Urk. 7/84), so dass es nun an der BeschwerdefÃ¼hrerin gelegen hÃ¤tte, sich in der Einsprache dazu zu Ã¤ussern, hinsichtlich welche Punkte die VerfÃ¼gung Ã¼berprÃ¼ft werden mÃ¼sse. Stattdessen unterliess sie jegliche BegrÃ¼ndung und die Einsprache stellte auch keinen Bezug zur Eingabe vom 2. Juni 2009 her. Deshalb ist der vorliegende Fall nicht mit dem Fall UVG xxxxx vergleichbar, bei dem die Allianz auf eine Einsprache aufgrund eines darin enthaltenen Verweises auf eine frÃ¼here Eingabe der Versicherteneingetreten war. Daraus kann die BeschwerdefÃ¼hrerin nichts zu ihren Gunsten ableiten (vgl. Urk. 1 S. 11).</w:t>
      </w:r>
    </w:p>
    <w:p>
      <w:r>
        <w:t>3.2Â Â Â Â  Mit Schreiben vom 14. Januar 2010 gab die Allianz dem Rechtsvertreter der BeschwerdefÃ¼hrerin Gelegenheit, die Einsprache zu begrÃ¼nden. Gleichzeitig forderte sie ihn auf, zum Vorwurf des rechtsmissbrÃ¤uchlichen Erwirkens einer Nachfrist Stellung zu nehmen, und hielt sich ein Nichteintreten auf die Einsprache fÃ¼r diesen Fall vor (Urk. 7/89). Mit Einspracheentscheid trat sie denn auch auf die Einsprache nicht ein (Urk. 2). Dieses Vorgehen erweist sich im Ergebnis als korrekt. Das am letzten Tag der Einsprachefrist gestellte Gesuch um GewÃ¤hrung einer Nachfrist ist als offensichtlich rechtsmissbrÃ¤uchlich zu qualifizieren. Dem Rechtsvertreter waren die Akten bekannt. Eine rechtsgenÃ¼gliche BeschwerdebegrÃ¼ndung wÃ¤re ihm deshalb ohne Weiteres mÃ¶glich gewesen. Eine vorgÃ¤ngige Besprechung mit seiner Klientin war hiefÃ¼r nicht erforderlich, eine zumindest summarischen BegrÃ¼ndung der noch strittigen Punkte wÃ¤re mÃ¶glich gewesen.</w:t>
      </w:r>
    </w:p>
    <w:p>
      <w:r>
        <w:t>Â Â Â Â Â Â Â Â  Unter diesen UmstÃ¤nden war der zusÃ¤tzliche Hinweis im Schreiben vom 14. Januar 2010 zu einer BegrÃ¼ndung der Einsprache unnÃ¶tig und gar irrefÃ¼hrend, ist doch ein offenbarer Rechtsmissbrauch nach dem Gesagten zu bejahen. Der VollstÃ¤ndigkeit halber ist zu erwÃ¤hnen, dass in der daraufhin erfolgten Eingabe vom 25. Januar 2010 noch immer keine hinreichende BegrÃ¼ndung der Einsprache gemacht wurden. Nach der Rechtsprechung des EidgenÃ¶ssischen Versicherungsgerichts zu Art. 108 Abs. 2 altOG genÃ¼gt der blosse Hinweis auf frÃ¼here Rechtsschriften oder auf den angefochtenen Entscheid als BegrÃ¼ndung nicht (BGE 123 V 336 Erw. 1a; gemÃ¤ss Art. 42 Abs. 2 des seit 1. Januar 2007 geltenden Bundesgesetzes Ã¼ber das Bundesgericht, BGG, muss gar eine Rechtsverletzung dargetan werden). Es ist nicht einzusehen, weshalb dies fÃ¼r das Einspracheverfahren mit der beschriebenen RÃ¼gepflicht nicht analog gelten sollte, und dies im Besonderen vorliegend, da die Versicherte durch eine rechtskundige Person vertreten wurde. Es rechtfertigt sich umso mehr, als im angefochtenen Entscheid auf die bereits vorgÃ¤ngig angehobenen EinwÃ¤nde in der VerfÃ¼gung ausfÃ¼hrlich eingegangen wurde.Â</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A.___</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