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UV.2010.00057 vom 11. August 2011</w:t>
      </w:r>
    </w:p>
    <w:p>
      <w:r>
        <w:t>ZH Sozialversicherungsgericht, 2011-08-11, DE</w:t>
      </w:r>
    </w:p>
    <w:p>
      <w:r>
        <w:rPr>
          <w:b/>
        </w:rPr>
        <w:t xml:space="preserve">Quelle: </w:t>
      </w:r>
      <w:r>
        <w:t>https://mcp.opencaselaw.ch/entscheid/zh_sozialversicherungsgericht_UV.2010.00057</w:t>
      </w:r>
    </w:p>
    <w:p>
      <w:r>
        <w:t>FR: ZH_SOZIALVERSICHERUNGSGERICHT UV.2010.00057 du 11 août 2011</w:t>
      </w:r>
    </w:p>
    <w:p>
      <w:r>
        <w:t>IT: ZH_SOZIALVERSICHERUNGSGERICHT UV.2010.00057 del 11 agosto 2011</w:t>
      </w:r>
    </w:p>
    <w:p>
      <w:pPr>
        <w:pStyle w:val="Heading2"/>
      </w:pPr>
      <w:r>
        <w:t>Erwägungen</w:t>
      </w:r>
    </w:p>
    <w:p>
      <w:r>
        <w:rPr>
          <w:b/>
        </w:rPr>
        <w:t>E. 4</w:t>
      </w:r>
    </w:p>
    <w:p>
      <w:r>
        <w:t>4.1Â Â Â Â</w:t>
      </w:r>
    </w:p>
    <w:p>
      <w:r>
        <w:t>4.1.1Â Â  Die AdÃ¤quanzbeurteilung kann vorliegend - obwohl, wie erwÃ¤hnt (E. 3.3), fraglich ist, ob der BeschwerdefÃ¼hrer ein HWS-Trauma erlitten hat - nach der sogenannten Schleudertrauma-Praxis erfolgen. Hierbei ist zunÃ¤chst zu bestimmen, ob der vom BeschwerdefÃ¼hrer am 3. August 2008 erlittene Unfall als leicht oder als schwer zu betrachten ist oder ob er dem mittleren Bereich angehÃ¶rt. Die Beschwerdegegnerin qualifizierte den Unfall als solchen im mittleren Bereich an der Grenze zu den leichten UnfÃ¤llen. Sie bezog sich dabei auf die vorliegenden Akten, insbesondere den Rapport der Stadtpolizei Q.___ vom 6. September 2008 (Urk. 2 S. 9, Urk. 8/4/11). GemÃ¤ss den Feststellungen der Stadtpolizei Q.___ fuhr der BeschwerdefÃ¼hrer am Unfalltag in Q.___ von der Strasse L.___ herkommend stadteinwÃ¤rts in Richtung Kreuzung M.___-/N.___strasse. Rund 200 Meter vor der Kreuzung auf HÃ¶he L.___-/O.___strasse sei dem BeschwerdefÃ¼hrer schlecht geworden und er habe das Bewusstsein verloren. In der Folge habe er verbotenerweise und ohne Bewusstsein den Busstreifen befahren, das Rotlicht missachtet, sei Ã¼ber die Kreuzung M.___-/N.___strasse gefahren und dort auf die Gegenfahrbahn gelangt. Dort sei er zuerst mit der dortigen VR-Anlage (Winkelmast) und dann mit einem korrekt am Rotlicht stehenden Fahrzeug kollidiert. Durch die Kollisionen habe sich der BeschwerdefÃ¼hrer weitere Verletzungen zugezogen (Urk. 8/4/11). Der BeschwerdefÃ¼hrer sieht diesen Unfallhergang als schweren Unfall, zumindest aber als solchen im mittleren Bereich, an (Urk. 1 S. 6). Nach der Rechtsprechung des EidgenÃ¶ssischen Versicherungsgerichts (EVG, heute: Bundesgericht) ist ein schwerer Unfall bei einer Frontalkollision beispielsweise zu bejahen, bei welcher der Mitfahrer getÃ¶tet und der Fahrer schwer verletzt wurde (RKUV 1995 Nr. U 215 S. 91 Erw. b, mit Hinweis auf das unverÃ¶ffentlichte Urteil des EVG U 145/94 vom 15. Dezember 1994). Ferner wurde ein Unfallhergang, anlÃ¤sslich welchem der rechte Teil der Front eines Fahrzeuges mit der linken Seite eines von rechts kommenden Fahrzeugs zusammenstiess, wobei beide Lenker angaben, sie seien mit einer Geschwindigkeit von ungefÃ¤hr 50 km/h unterwegs gewesen, und bei dem die Beifahrerin des einen Personenwagens eine Commotio cerebri und ein Distorsionstrauma der HWS erlitt, vom Bundesgericht den mittelschweren Ereignissen zugeordnet (Urteil des Bundesgerichts U 434/00 vom 17. Mai 2001, E. 7b). Im Lichte dieser Rechtsprechung ist die EinschÃ¤tzung der Beschwerdegegnerin im angefochtenen Einspracheentscheid vom 14. Januar 2010 (Urk. 2 S. 9) nicht zu beanstanden, zumal aufgrund der echtzeitlichen Befunde nicht erstellt ist, dass der BeschwerdefÃ¼hrer beim Unfall tatsÃ¤chlich eine Commotio cerebri und ein Distorsionstrauma der HWS erlitt (E. 3.1), und es ist im vorliegenden Fall von einem Unfall, welcher im mittleren Bereich an der Grenze zu den leichten UnfÃ¤llen liegt, auszugehen.</w:t>
      </w:r>
    </w:p>
    <w:p>
      <w:r>
        <w:t>4.1.2Â Â  Von den vom Bundesgericht entwickelten AdÃ¤quanzkriterien (BGE 134 V 109 E. 10.3) mÃ¼ssten bei der hier gegebenen Unfallschwere fÃ¼r eine Bejahung des adÃ¤quaten Kausalzusammenhangs entweder ein einzelnes in besonders ausgeprÃ¤gter Weise oder mehrere in gehÃ¤ufter oder auffallender Weise gegeben sein (Urteil des Bundesgerichts 8C_95/2010 vom 8. Juni 2010 E. 3.2).</w:t>
      </w:r>
    </w:p>
    <w:p>
      <w:r>
        <w:t>4.2Â Â Â Â</w:t>
      </w:r>
    </w:p>
    <w:p>
      <w:r>
        <w:t>4.2.1Â Â Â Â Â Â Â Â  Unbestritten und ausgewiesen ist, dass die Kriterien ÂBesonders dramatische BegleitumstÃ¤nde oder besondere EindrÃ¼cklichkeit des UnfallsÂ, Âfortgesetzt spezifische, belastende Ã¤rztliche BehandlungÂ, ÂÃ¤rztliche Fehlbehandlung, welche die Unfallfolgen erheblich verschlimmertÂ sowie Âschwieriger Heilungsverlauf und erhebliche KomplikationenÂ nicht erfÃ¼llt sind (Urk. 2 S. 9-10).</w:t>
      </w:r>
    </w:p>
    <w:p>
      <w:r>
        <w:t>4.2.2Â Â  Der BeschwerdefÃ¼hrer macht jedoch geltend, die AdÃ¤quanzkriterien ÂSchwere oder besondere Art der erlittenen VerletzungenÂ, Âerhebliche BeschwerdenÂ sowie Âerhebliche ArbeitsunfÃ¤higkeit trotz ausgewiesener AnstrengungenÂ seien gegeben (Urk. 1 S. 7 f.).</w:t>
      </w:r>
    </w:p>
    <w:p>
      <w:r>
        <w:t>4.2.3Â Â  Die Diagnose einer HWS-Distorsion (oder einer anderen, adÃ¤quanzrechtlich gleich zu behandelnden Verletzung) wÃ¼rde fÃ¼r sich allein nicht zur Bejahung des Kriteriums der ÂSchwere und besonderen Art der erlittenen VerletzungÂ genÃ¼gen. Erforderlich ist vielmehr eine besondere Schwere der fÃ¼r das Schleudertrauma typischen Beschwerden oder besonderer UmstÃ¤nde, welche das Beschwerdebild beeinflussen kÃ¶nnten. Diese kÃ¶nnen allenfalls auch in einer beim Unfall eingenommenen besonderen KÃ¶rperhaltung und dadurch bewirkten Komplikationen bestehen (statt vieler: Urteil des Bundesgerichts 8C_598/2008 vom 8. April 2009, E. 3.2.2 mit Hinweis auf BGE 134 V 109 E. 10.2.2). Auch erhebliche Verletzungen, welche sich die versicherte Person neben dem Schleudertrauma, der Ã¤quivalenten Verletzung der HWS oder dem SchÃ¤del-Hirntrauma beim Unfall zugezogen hat, kÃ¶nnen bedeutsam sein. Ebenso kÃ¶nnen pathologische ZustÃ¤nde nach HWS-Verletzung bei erneuter Traumatisierung ausserordentlich stark exazerbieren (Urteil des Bundesgerichts U 484/06 vom 15. Mai 2008, E. 4.3.6.2, mit weiteren Hinweisen). Der BeschwerdefÃ¼hrer macht in diesem Zusammenhang geltend, er sei im Zeitpunkt der Kollision bewusstlos gewesen und mÃ¼sse daher mit seitlich geneigtem Haupt im Auto gesessen haben. Diese KÃ¶rperhaltung in Verbindung mit der einseitigen Krafteinwirkung habe die Schwere der fÃ¼r das Schleudertrauma typischen Verletzungen und die damit einhergehenden Beschwerden negativ beeinflusst. Diese Behauptungen des BeschwerdefÃ¼hrers finden in den medizinischen Akten jedoch keine StÃ¼tze und bleiben damit rein spekulativ. Gleiches gilt fÃ¼r das Vorbringen des BeschwerdefÃ¼hrers, der Vorzustand an der HWS (degenerative VerÃ¤nderungen) sei Mitursache dafÃ¼r, dass die beim Unfall erlittene HWS-Distorsion zu den spezifischen Verletzungen gefÃ¼hrt hÃ¤tten, welche schwere Schleudertrauma-Beschwerden des BeschwerdefÃ¼hrers ausgelÃ¶st hÃ¤tten (Urk. 1 S. 7-8).</w:t>
      </w:r>
    </w:p>
    <w:p>
      <w:r>
        <w:t>4.2.4Â Â Â Â Â Â Â Â  AdÃ¤quanzrelevant kÃ¶nnen nur in der Zeit zwischen Unfallereignis und Fallabschluss ohne wesentlichen Unterbruch bestehende erhebliche Beschwerden sein. Die Erheblichkeit beurteilt sich nach den glaubhaften Schmerzen und nach der BeeintrÃ¤chtigung, welche die verunfallte Person durch die Beschwerden im Lebensalltag erfÃ¤hrt (BGE 134 V 109 E. 10.2.4). Der BeschwerdefÃ¼hrer klagte anlÃ¤sslich der kreisÃ¤rztlichen Untersuchung Ã¼ber verschiedene Beschwerden und machte vor allem Nackenschmerzen gelten. Ohne Unterbruch kÃ¶nne er bis etwa zwei Stunden gehen, laufen kÃ¶nne er hÃ¶chstens wenige Schritte (Urk. 8/64/2). FÃ¼r SUVA-Kreisarzt Dr. G.___ war es schwierig, die (vom BeschwerdefÃ¼hrer) als intensiv erlebten Beschwerden pathologisch/anatomisch zu erklÃ¤ren (Urk. 2.8). Es ist somit fraglich, ob es sich bei den vom BeschwerdefÃ¼hrer geklagten Schmerzen um glaubhafte Schmerzen im Sinne der Rechtsprechung des Bundesgerichts handelt. GemÃ¤ss der Darstellung des BeschwerdefÃ¼hrers gegenÃ¼ber dem SUVA-Kreisarzt sind ihm verschiedene Verrichtungen des alltÃ¤glichen Lebens, wie Autofahren (dies sei ihm bis etwa zwei Stunden mÃ¶glich), SpaziergÃ¤nge, Pflege von sozialen Kontakten mÃ¶glich (Urk. 8/64/2). Selbst wenn davon auszugehen wÃ¤re, das Kriterium Âerhebliche BeschwerdenÂ sei erfÃ¼llt, so wÃ¤re es doch nicht in auffallender und besonders ausgeprÃ¤gter Weise gegeben (Urk. 8/ 64/2).</w:t>
      </w:r>
    </w:p>
    <w:p>
      <w:r>
        <w:t>4.2.5Â Â  Beim Kriterium der ArbeitsunfÃ¤higkeit ist nicht die Dauer der ArbeitsunfÃ¤higkeit massgebend, sondern eine erhebliche ArbeitsunfÃ¤higkeit als solche, die zu Ã¼berwinden die versicherte Person ernsthafte Anstrengungen Ã¼bernimmt. Darin liegt der Anreiz fÃ¼r die versicherte Person, alles daran zu setzen, wieder ganz oder teilweise arbeitsfÃ¤hig zu werden. Gelingt ihr dies trotz solcher Anstrengungen nicht, ist ihr dies durch ErfÃ¼llung des Kriteriums anzurechnen. Konkret muss der Wille erkennbar sein, sich durch aktive Mitwirkung raschmÃ¶glichst wieder optimal in den Arbeitsprozess einzugliedern, was schon der allgemeine sozialversicherungsrechtliche Grundsatz der Schadenminderungspflicht gebietet. Solche Anstrengungen der versicherten Person kÃ¶nnen sich insbesondere in ernsthaften Arbeitsversuchen trotz allfÃ¤lliger persÃ¶nlicher Unannehmlichkeiten manifestieren (Urteil des Bundesgerichts 8C_987/2008 vom 31. MÃ¤rz 2009, E. 6.7.1). Nach dem Unfall vom 3. August 2008 war der BeschwerdefÃ¼hrer nicht mehr als TramfÃ¼hrer tÃ¤tig, wobei er von Dr. D.___ am 24. Juli 2007 aufgrund der Ergebnissen der verkehrspsychologischen Untersuchung als TramfÃ¼hrer fÃ¼r derzeit zu 100 % arbeitsunfÃ¤hig erklÃ¤rt wurde (E. 2.7.2). Er unternahm jedoch einen Arbeitsversuch und arbeitete im Mai 2009 stundenweise im Clean Team bei den Y.___ (Urk. 8/42), konnte das Pensum aber nicht erfÃ¼llen, und er blieb weiterhin davon Ã¼berzeugt, dass er aufgrund seiner Beschwerden nicht arbeitsfÃ¤hig sei (Urk. 8/42, Urk. 8/58/6 und Urk. 8/70/2). Der Einsatz im Clean Team war befristet (Urk. 8/57), weitere Arbeitsversuche des BeschwerdefÃ¼hrers seit dem Unfallereignis vom 3. August 2008 sind nicht dokumentiert. Hinzu kommt, dass der BeschwerdefÃ¼hrer von Dr. B.___ auch dazu aufgefordert werden musste, sich um einen stundenweisen Einsatz am Arbeitsplatz zu bemÃ¼hen (Urk. 8/43), wobei schon die Ãrzte der Rehaklinik C.___ dem BeschwerdefÃ¼hrer die Aufnahme einer angepassten TÃ¤tigkeit bei den Y.___ zur AngewÃ¶hnung/Anpassung an die Arbeit empfahlen (Urk. 8/23/2). Auch Dr. D.___ musste feststellen, wegen subjektiver Faktoren (SelbsteinschÃ¤tzung und Motivation) sei hinsichtlich ArbeitsfÃ¤higkeit von einer schlechten Prognose auszugehen (E. 2.7.1). Vor diesem Hintergrund ist das Kriterium Âerhebliche ArbeitsunfÃ¤higkeit trotz ausgewiesener AnstrengungenÂ somit nicht erfÃ¼llt.</w:t>
      </w:r>
    </w:p>
    <w:p>
      <w:r>
        <w:t>4.3Â Â Â Â Â Â Â Â  Zusammenfassend ergibt sich, dass von den sieben relevanten Kriterien eines erfÃ¼llt ist, jedoch nicht in ausgeprÃ¤gter Weise. Zur Bejahung der AdÃ¤quanz allfÃ¤lliger noch vorhandener unfallbedingter Beschwerden genÃ¼gt dies bei einem mittelschweren Unfall im Grenzbereich zu den leichten Ereignissen nicht, und genÃ¼gte auch dann nicht, wenn das Ereignis vom 3. August 2008 als mittelschwerer Unfall im eigentlichen Sinne qualifiziert wÃ¼rde.</w:t>
      </w:r>
    </w:p>
    <w:p>
      <w:r>
        <w:t>5.Â Â Â Â Â Â  Nach dem Gesagten hat die Beschwerdegegnerin ihrer Leistungen damit zu Recht per 30. November 2009 eingestellt und damit auch richtigerweise einen Anspruch auf eine Invalidenrente und IntegritÃ¤tsschÃ¤digung verneint.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Gabriela Gwerder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