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UV.2010.00056 vom 28. September 2010</w:t>
      </w:r>
    </w:p>
    <w:p>
      <w:r>
        <w:t>ZH Sozialversicherungsgericht, 2010-09-28, DE</w:t>
      </w:r>
    </w:p>
    <w:p>
      <w:r>
        <w:rPr>
          <w:b/>
        </w:rPr>
        <w:t xml:space="preserve">Quelle: </w:t>
      </w:r>
      <w:r>
        <w:t>https://mcp.opencaselaw.ch/entscheid/zh_sozialversicherungsgericht_UV.2010.00056</w:t>
      </w:r>
    </w:p>
    <w:p>
      <w:r>
        <w:t>FR: ZH_SOZIALVERSICHERUNGSGERICHT UV.2010.00056 du 28 septembre 2010</w:t>
      </w:r>
    </w:p>
    <w:p>
      <w:r>
        <w:t>IT: ZH_SOZIALVERSICHERUNGSGERICHT UV.2010.00056 del 28 settembre 2010</w:t>
      </w:r>
    </w:p>
    <w:p>
      <w:pPr>
        <w:pStyle w:val="Heading2"/>
      </w:pPr>
      <w:r>
        <w:t>Erwägungen</w:t>
      </w:r>
    </w:p>
    <w:p>
      <w:r>
        <w:rPr>
          <w:b/>
        </w:rPr>
        <w:t>E. 2</w:t>
      </w:r>
    </w:p>
    <w:p>
      <w:r>
        <w:t>2.1Â Â Â Â  Wird die versicherte Person infolge eines Unfalles zu mindestens 10 % invalid, so hat sie Anspruch auf eine Invalidenrente (Art. 18 Abs. 1 des Bundesgesetzes Ã¼ber die Unfallversicherung, UVG).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 Â Â Â Â Â Â Â  Bei der Ermittlung des hypothetischen Valideneinkommens ist davon auszugehen, was der Versicherte aufgrund seiner beruflichen FÃ¤higkeiten und persÃ¶nlichen UmstÃ¤nden zu erwarten gehabt hÃ¤tte. Dabei ist auch die berufliche Weiterentwicklung mitzuberÃ¼cksichtigen, die ein Versicherter normalerweise vollzogen hÃ¤tte. Dazu ist allerdings erforderlich, dass konkrete Anhaltspunkte dafÃ¼r bestehen, dass ohne gesundheitliche BeeintrÃ¤chtigung ein beruflicher Aufstieg und ein entsprechend hÃ¶heres Einkommen tatsÃ¤chlich realisiert worden wÃ¤ren. Die Absicht, beruflich weiterzukommen, muss durch konkrete Schritte wie Kursbesuche, Ablegung von PrÃ¼fungen etc. kundgetan worden sein. Die theoretisch vorhandenen beruflichen Entwicklungs- oder AufstiegsmÃ¶glichkeiten sind nur dann zu berÃ¼cksichtigen, wenn sie mit Ã¼berwiegender Wahrscheinlichkeit eingetreten wÃ¤ren (BGE 96 V 29; AHI 1998 S. 166 E. 5a, I 287/95; RKUV 1993 Nr. U 168 S. 97 E. 3b, U 110/92; Urteil in Sachen B. vom 5. MÃ¤rz 2007, I 45/06, Erw. 8.1.1; vgl. auch BGE 129 V 222 Erw. 4.3.1 S. 224).</w:t>
      </w:r>
    </w:p>
    <w:p>
      <w:r>
        <w:t>2.2Â Â Â Â  Sowohl nach dem bis Ende 2002 gÃ¼ltig gewesene Art. 22 Abs. 1 aUVG wie auch nach dem am 1. Januar 2003 in Kraft getretenen Art. 17 Abs. 1 des Bundesgesetzes Ã¼ber den Allgemeinen Teil des Sozialversicherungsrechts (ATSG) wird die Rente fÃ¼r die Zukunft entsprechend erhÃ¶ht, herabgesetzt oder aufgehoben, wenn sich der InvaliditÃ¤tsgrad einer RentenbezÃ¼gerin oder eines RentenbezÃ¼gers erheblich Ã¤ndert. Anlass zur Rentenrevision gibt jede wesentliche Ãnderung in den tatsÃ¤chlichen VerhÃ¤ltnissen, die geeignet ist, den InvaliditÃ¤tsgrad und damit den Rentenanspruch zu beeinflussen. Bei den prozentgenauen Renten wird Erheblichkeit einer Ãnderung angenommen, wenn sich der InvaliditÃ¤tsgrad um 5 % Ã¤ndert (BGE 133 V 545).</w:t>
      </w:r>
    </w:p>
    <w:p>
      <w:r>
        <w:t>Â Â Â Â Â Â Â Â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Dagegen stellt die bloss unterschiedliche Beurteilung der Auswirkungen eines im Wesentlichen unverÃ¤ndert gebliebenen Gesundheitszustandes auf die ArbeitsfÃ¤higkeit fÃ¼r sich allein genommen keinen Revisionsgrund im Sinne von Art. 17 Abs. 1 ATSG (vgl. BGE 112 V 372 Erw. 2b mit Hinweisen; SVR 1996 IV Nr. 70 S. 204 Erw. 3a; Urteil des Bundesgerichts vom 3. November 2008, 9C_562/2008, Erw. 2.1).</w:t>
      </w:r>
    </w:p>
    <w:p>
      <w:r>
        <w:t>2.3Â Â Â Â  FÃ¼r die Beurteilung der GesetzmÃ¤ssigkeit der angefochtenen VerfÃ¼gung oder des Einspracheentscheides ist fÃ¼r das Sozialversicherungsgericht in der Regel der Sachverhalt massgebend, der zur Zeit des Erlasses des angefochtenen Verwaltungsaktes gegeben war. Tatsachen, die jenen Sachverhalt seither verÃ¤ndert haben, sollen im Normalfall Gegenstand einer neuen VerwaltungsverfÃ¼gung bilden (BGE 130 V 140 Erw. 2.1 mit Hinweis).</w:t>
      </w:r>
    </w:p>
    <w:p>
      <w:r>
        <w:t>3.Â Â Â Â Â Â  Die SUVA nimmt den Standpunkt ein, zwischen der RentenerhÃ¶hung von 2001 und dem VerfÃ¼gungszeitpunkt im Jahr 2005 habe sich weder der Gesundheitszustand noch die wirtschaftliche Situation der Versicherten erheblich verÃ¤ndert. Bei einem Valideneinkommen von Fr. 94'666.-und einem Invalideneinkommen von Fr. 45'474.- betrage der InvaliditÃ¤tsgrad 51,96 %. Der Unterschied zu dem der laufenden Invalidenrente zugrunde liegenden InvaliditÃ¤tsgrad von 50 % erreiche somit die Erheblichkeitsgrenze von 5 % nicht (Urk. 2 S. 4 ff., Urk. 9 S. 4 ff.).</w:t>
      </w:r>
    </w:p>
    <w:p>
      <w:r>
        <w:t>Â Â Â Â Â Â Â Â  Die BeschwerdefÃ¼hrerin beruft sich auf den Rentenrevisionsentscheid der IV-Stelle, dem nunmehr ein Valideneinkommen von Fr. 114'520.-zugrunde gelegt worden sei. Dieses fÃ¼hre im Vergleich zum Invalideneinkommen von Fr. 45'474.-- zu einem InvaliditÃ¤tsgrad von rund 60 %. Da der InvaliditÃ¤tsgrad sich um gut 10 % erhÃ¶ht habe, sei die Rente der SUVA rÃ¼ckwirkend ab 1. Januar 2004 entsprechend anzupassen (Urk. 1 S. 4 ff.).</w:t>
      </w:r>
    </w:p>
    <w:p>
      <w:r>
        <w:rPr>
          <w:b/>
        </w:rPr>
        <w:t>E. 4</w:t>
      </w:r>
    </w:p>
    <w:p>
      <w:r>
        <w:t>4.1Â Â Â Â  Laut BGE 131 V 362 entfaltet die InvaliditÃ¤tsschÃ¤tzung der Invalidenversicherung gegenÃ¼ber dem Unfallversicherer von vornherein keine Bindungswirkung. Demnach vermag auch die - allenfalls revisionsweise - Festlegung des InvaliditÃ¤tsgrades durch die Invalidenversicherung als solche keinen Revisionsgrund fÃ¼r eine laufende Invalidenrente des Unfallversicherers abzugeben (vgl. diesbezÃ¼gliche Rechtsprechung fÃ¼r den IV-Bereich: Meyer, Rechtsprechung des Bundesgerichts zum IVG, 2. A., ZÃ¼rich 2010, S. 258).</w:t>
      </w:r>
    </w:p>
    <w:p>
      <w:r>
        <w:t>Â Â Â Â Â Â Â Â  Vorliegend gilt dies um so mehr, als der IV-Entscheid, auf den sich die BeschwerdefÃ¼hrerin beruft, der Anpassung der laufenden halben Invalidenrente - im Sinne von lit. d Abs. 1 der Schlussbestimmungen der Ãnderungen des Bundesgesetzes Ã¼ber die Invalidenversicherung (IVG) vom 21. MÃ¤rz 2003 (4. IV-Revision) - an die im Bereich der Invalidenversicherung per 1. Januar 2004 erfolgte Ãnderung von Art. 28 IVG diente, mit der unter anderem bei einem InvaliditÃ¤tsgrad von mindestens 60 % die Dreiviertelsrente eingefÃ¼hrt wurde. Es handelte sich nicht um eine Rentenrevision zufolge verÃ¤nderter VerhÃ¤ltnisse, sondern um die Anpassung einer rechtskrÃ¤ftigen VerfÃ¼gung Ã¼ber ein DauerrechtsverhÃ¤ltnis an eine neue Rechtslage. Dabei konnte fÃ¼r die RentenhÃ¶he ab 1. Januar 2004 der bei der frÃ¼heren Anspruchsbeurteilung ermittelte InvaliditÃ¤tsgrad nicht unbesehen Ã¼bernommen werden. Vielmehr war dieser hinsichtlich sÃ¤mtlicher rechtserheblicher Teilaspekte zu Ã¼berprÃ¼fen (vgl. Urteile des EidgenÃ¶ssischen Versicherungsgerichts vom 27. Oktober 2005, I 586/04, Erw. 2.2.4; vom 11. Oktober 2005, I 313/04, Erw. 3.2).</w:t>
      </w:r>
    </w:p>
    <w:p>
      <w:r>
        <w:t>Â Â Â Â Â Â Â Â  Massgebend fÃ¼r die InvaliditÃ¤tsbemessung per 1. Januar 2004 waren demnach die in diesem Zeitpunkt aktuellen EinkommensverhÃ¤ltnisse der Versicherten. Dementsprechend legte die IV-Stelle dem Einkommensvergleich als Invalideneinkommen den im Jahr 2004 effektiv erzielten Lohn von Fr. 44'720.-- und ein Valideneinkommen von Fr. 114'520.-- zugrunde. Letzteres beruht auf dem im Jahr 2000 als Personalleiterin bei einem Pensum von 80 % effektiv erzielten Einkommen, wobei die bis 2004 eingetretene Nominallohnentwicklung berÃ¼cksichtigt und von einem Vollzeitpensum ausgegangen wurde (vgl. IV-Einspracheentscheid vom 19. Januar 2005, Urk. 10/243).</w:t>
      </w:r>
    </w:p>
    <w:p>
      <w:r>
        <w:t>4.2Â Â Â Â  Eine derartige Neubeurteilung, wie sie dem Einspracheentscheid der IV-Stelle vom 19. Januar 2005 zugrunde liegt, ist im Rahmen des hier zu Ã¼berprÃ¼fenden Revisionsverfahrens im Sinne von Art. 17 ATSG nicht mÃ¶glich. Dieses darf nicht dazu dienen, die rechtskrÃ¤ftige frÃ¼here - allenfalls sogar unrichtige - SchÃ¤tzung der InvaliditÃ¤t in Frage zu stellen (Rumo-Jungo, Rechtsprechung des Bundesgerichts zum Sozialversicherungsrecht, Bundesgesetz Ã¼ber die Unfallversicherung, 3. Auflage, ZÃ¼rich 2003, S. 151 mit Hinweisen).</w:t>
      </w:r>
    </w:p>
    <w:p>
      <w:r>
        <w:t>Â Â Â Â Â Â Â Â  Insofern ist die von den Parteien aufgeworfene Frage, von welchem Valideneinkommen auszugehen ist, beziehungsweise der Umstand, dass der von der IV-Stelle per 1. Januar 2004 durchgefÃ¼hrte Einkommensvergleich unter BerÃ¼cksichtigung der in diesem Zeitpunkt aktuellen LohnverhÃ¤ltnisse einen InvaliditÃ¤tsgrad ergeben hat, der die laufende SUVA-Rente um gut 10 % Ã¼bersteigt, revisionsrechtlich nicht relevant. Sie wÃ¤re hÃ¶chstens dann von Bedeutung, wenn sich seit der Rentenfestsetzung die tatsÃ¤chlichen VerhÃ¤ltnisse in gesundheitlicher oder erwerblicher Hinsicht geÃ¤ndert hÃ¤tten. Denn unter dieser Voraussetzung wÃ¤re auch im Revisionsverfahren gemÃ¤ss Art. 17 ATSG der InvaliditÃ¤tsgrad allseitig, das heisst unter BerÃ¼cksichtigung des gesamten fÃ¼r die Leistungsberechtigung ausschlaggebenden Tatsachenspektrums und ohne Bindung an die ursprÃ¼ngliche RentenverfÃ¼gung, zu prÃ¼fen (Bundesgerichtsurteil 8C_72/2010 vom 17. Juni 2010 Erw. 2 mit Hinweisen).</w:t>
      </w:r>
    </w:p>
    <w:p>
      <w:r>
        <w:t>4.3Â Â Â Â  Eine eigentliche VerÃ¤nderung in den tatsÃ¤chlichen VerhÃ¤ltnissen seit der auf den 1. November 2001 erfolgten ErhÃ¶hung auf eine halbe IV-Rente (Urk. 10/197) wird von der BeschwerdefÃ¼hrerin jedoch nicht geltend gemacht. Auch aus dem Einspracheentscheid der IV-Stelle vom 19. Januar 2005 (Urk. 10/243) ist eine solche nicht ersichtlich - dies obwohl in diesem Verfahren nicht nur die erwerblichen VerhÃ¤ltnisse, sondern auch die gesundheitliche Situation bis zum VerfÃ¼gungszeitpunkt umfassend geprÃ¼ft worden sind.</w:t>
      </w:r>
    </w:p>
    <w:p>
      <w:r>
        <w:t>Â Â Â Â Â Â Â Â  Was die in der Beschwerde als neue Tatsache angefÃ¼hrte Ausbildung der Versicherten am Institut D.___ zur Personalleiterin (Urk. 1 S. 4, 6) anbelangt, so steht bereits aufgrund des dem ursprÃ¼nglichen SUVA-Rentenentscheid zugrunde liegenden AbklÃ¤rungsverfahrens fest, dass diese spÃ¤testens wÃ¤hrend der Anstellung bei der A.___ AG erfolgt war und dass die Versicherte danach in der Funktion einer Personalleiterin mit einem entsprechenden Verdienst gearbeitet hatte (vgl. etwa Protokolle vom 25. Juli 1995, 26. Januar 2000; Urk. 10/65, 10/105). Bei diesen zeitlichen Gegebenheiten ist davon auszugehen, dass der beruflichen Weiterentwicklung der Versicherten bereits bei der ursprÃ¼nglichen InvaliditÃ¤tsbemessung Rechnung getragen worden ist.</w:t>
      </w:r>
    </w:p>
    <w:p>
      <w:r>
        <w:t>Â Â Â Â Â Â Â Â  Die von den Parteien aufgeworfene Frage, ob die Versicherte bereits wÃ¤hrend der Anstellung bei der X.___ die berufliche Weiterbildung in die Wege geleitet hatte, darf daher im Revisionsverfahren nicht mehr aufgerollt werden. Ebenso muss offen bleiben, ob die berufliche Weiterentwicklung beim Einkommensvergleich genÃ¼gend berÃ¼cksichtigt worden ist oder nicht.</w:t>
      </w:r>
    </w:p>
    <w:p>
      <w:r>
        <w:t>4.4Â Â Â Â  Demnach ist der SUVA darin beizupflichten, dass zwischen der per 1. August 2001 erfolgten RentenerhÃ¶hung entsprechend einem InvaliditÃ¤tsgrad von 50 % und dem VerfÃ¼gungszeitpunkt, dem 11. Mai 2005, weder eine dauerhafte und erhebliche Verschlechterung des Gesundheitszustandes der Versicherten noch eine wesentliche VerÃ¤nderung der wirtschaftlichen Situation eingetreten ist. Da der Einspracheentscheid indes erst am 14. Januar 2010 erging und die VerhÃ¤ltnisse bis zu diesem Zeitpunkt zu berÃ¼cksichtigen sind (vgl. oben Erw. 2.3), kann dieser nur insoweit bestÃ¤tigt werden, als darin eine Rentenrevision bis zum 11. Mai 2005 abgelehnt wird. Hinsichtlich der nachfolgenden, Gegenstand des Einspracheentscheides bildenden gesundheitlichen und erwerblichen Entwicklung der Versicherten wurden keine AbklÃ¤rungen mehr vorgenommen. DiesbezÃ¼glich ist die Sache daher an die SUVA zurÃ¼ckzuweisen, damit sie die Versicherte im Hinblick auf allfÃ¤llige tatsÃ¤chliche VerÃ¤nderungen ab 11. Mai 2005 befrage und gegebenenfalls weitere AbklÃ¤rungen tÃ¤tige.</w:t>
      </w:r>
    </w:p>
    <w:p>
      <w:r>
        <w:t>5.Â Â Â Â Â Â  Es kann offen gelassen werden, ob dieser Verfahrensausgang, wie bei einer RÃ¼ckweisung der Sache an die Verwaltung zur weiteren AbklÃ¤rung und neuen VerfÃ¼gung an sich geboten (vgl. Urteil des Eidg. Versicherungsgerichts vom 10. Februar 2004 i.S. K., U 199/02, Erw. 6 mit Hinweis auf BGE 110 V 57 Erw. 3a; SVR 1999 IV Nr. 10 S. 28 Erw. 3), als Obsiegen der BeschwerdefÃ¼hrerin zu werten ist. Denn diese Frage stellt sich nicht, da das Verfahren kostenlos ist und im Verfahren der Verwaltungsgerichtsbeschwerde obsiegenden BehÃ¶rden oder mit Ã¶ffentlichrechtlichen Aufgaben betrauten Organisationen, namentlich auch den TrÃ¤gerinnen oder Versicherer der beruflichen Vorsorge gemÃ¤ss BVG, in der Regel ohnehin keine ParteientschÃ¤digung zugesprochen werden darf (BGE 128 V 133 Erw. 5b, 126 V 150 Erw. 4a, 118 V 169 Erw. 7, 117 V 349 Erw. 8 mit Hinweis).</w:t>
      </w:r>
    </w:p>
    <w:p>
      <w:r>
        <w:t>Das Gericht erkennt:</w:t>
      </w:r>
    </w:p>
    <w:p>
      <w:r>
        <w:t>1.Â Â Â Â Â Â Â Â  In teilweiser Gutheissung der Beschwerde und teilweiser Aufhebung des Einspracheentscheides vom 14. Januar 2010 wird die Sache an die SUVA zurÃ¼ckgewiesen, damit sie, nach erfolgter AbklÃ¤rung im Sinne der ErwÃ¤gungen, Ã¼ber den Rentenanspruch der Versicherten ab dem 11. Mai 2005 entscheide. Im Ã¼brigen wird die Beschwerde abgewiesen.</w:t>
      </w:r>
    </w:p>
    <w:p>
      <w:r>
        <w:t>2.Â Â Â Â Â Â Â Â  Das Verfahren ist kostenlos.</w:t>
      </w:r>
    </w:p>
    <w:p>
      <w:r>
        <w:t>3.Â Â Â Â Â Â Â Â  Der BeschwerdefÃ¼hrerin wird keine ProzessentschÃ¤digung zugesprochen.</w:t>
      </w:r>
    </w:p>
    <w:p>
      <w:r>
        <w:t>4.Â Â Â Â Â Â Â Â  Zustellung gegen Empfangsschein an:</w:t>
      </w:r>
    </w:p>
    <w:p>
      <w:r>
        <w:t>- lic. iur. Maia Ernst</w:t>
      </w:r>
    </w:p>
    <w:p>
      <w:r>
        <w:t>- RechtsanwÃ¤ltin Barbara Klett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