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UV.2010.00044 vom 22. Juni 2010</w:t>
      </w:r>
    </w:p>
    <w:p>
      <w:r>
        <w:t>ZH Sozialversicherungsgericht, 2010-06-22, DE</w:t>
      </w:r>
    </w:p>
    <w:p>
      <w:r>
        <w:rPr>
          <w:b/>
        </w:rPr>
        <w:t xml:space="preserve">Quelle: </w:t>
      </w:r>
      <w:r>
        <w:t>https://mcp.opencaselaw.ch/entscheid/zh_sozialversicherungsgericht_UV.2010.00044</w:t>
      </w:r>
    </w:p>
    <w:p>
      <w:r>
        <w:t>FR: ZH_SOZIALVERSICHERUNGSGERICHT UV.2010.00044 du 22 juin 2010</w:t>
      </w:r>
    </w:p>
    <w:p>
      <w:r>
        <w:t>IT: ZH_SOZIALVERSICHERUNGSGERICHT UV.2010.00044 del 22 giugno 2010</w:t>
      </w:r>
    </w:p>
    <w:p>
      <w:pPr>
        <w:pStyle w:val="Heading2"/>
      </w:pPr>
      <w:r>
        <w:t>Erwägungen</w:t>
      </w:r>
    </w:p>
    <w:p>
      <w:r>
        <w:rPr>
          <w:b/>
        </w:rPr>
        <w:t>E. 3</w:t>
      </w:r>
    </w:p>
    <w:p>
      <w:r>
        <w:t>3.1Â Â Â Â  Bei der angefochtenen, ausdrÃ¼cklich als vorsorgliche Massnahme bezeichneten Leistungssistierung handelt es sich um eine ZwischenverfÃ¼gung im Sinne von Art. 52 Abs. 2 ATSG, gegen die eine Einsprache ausgeschlossen ist und daher laut Art. 56 Abs. 1 ATSG eine Beschwerde direkt an die kantonale Gerichtsinstanz eingereicht werden kann. Auf Beschwerden gegen derartige vorsorgliche Rentensistierungen tritt das Sozialversicherungsgericht praxisgemÃ¤ss ein (Urteile IV.2008.00270 vom 19. August 2008, IV.2009.00883 und IV.2009.00745 je vom 30. November 2009, IV.2009.00605 vom 17. August 2009, IV.2008.00731 vom 17. Dezember 2009, IV.2010.00333 vom 28. Mai 2010), ohne das Eintreten vom Vorhandensein eines nicht wieder gutzumachenden Nachteils abhÃ¤ngig zu machen, wie dies zuweilen postuliert wird (vgl. Kieser, Kommentar ATSG, ZÃ¼rich 2009, Art. 56 Rz. 8-10; ferner Bundesgerichtsurteil 9C_45/2010 vom 12. April 2010 E. 1.2).</w:t>
      </w:r>
    </w:p>
    <w:p>
      <w:r>
        <w:t>3.2Â Â Â Â  Auch wenn die SUVA in der angefochtenen VerfÃ¼gung kaum Angaben zu dem der Leistungseinstellung zugrunde liegenden Sachverhalt, der sich daraus allenfalls ergebenden Rechtsfolgen und den materiell-rechtlichen Grundlagen macht, so geht aus der BegrÃ¼ndung doch klar und eindeutig hervor, dass die vorsorgliche Leistungseinstellung im Zusammenhang mit der ÃberprÃ¼fung der RechtmÃ¤ssigkeit der Leistungsausrichtung erfolgte, die durch die von der Invalidenversicherung angeordnete Observation veranlasst worden war. Diese Angaben mÃ¼ssen zur BegrÃ¼ndung der vorsorglichen Leistungseinstellung genÃ¼gen, dies umso mehr, als der BeschwerdefÃ¼hrer im Rahmen des invalidenversicherungsrechtlichen Verfahrens mit dem Ergebnis der Observation und den sich daraus allenfalls ergebenden Konsequenzen bereits konfrontiert wurde (Urteil des hiesigen Gerichts vom 30. MÃ¤rz 2010, IV.2010.00026, Urk. 11 S. 4-5). Die SUVA hat ihre BegrÃ¼ndungspflicht somit nicht verletzt.</w:t>
      </w:r>
    </w:p>
    <w:p>
      <w:r>
        <w:t>Â Â Â Â Â Â Â Â  Selbst wenn eine GehÃ¶rsverletzung wegen ungenÃ¼gender BegrÃ¼ndung oder -was vorliegend nicht gerÃ¼gt wird - fehlender AnhÃ¶rung des Versicherten vor Erlass der vorsorglichen Massnahme (vgl. Bundesgerichtsurteil 9C_45/2010 vom 12. April 2010 E. 2.1 unter Hinweis auf BGE 134 I 83 E. 4.1) zu bejahen wÃ¤re, so mÃ¼sste ein derartiger Mangel als geheilt gelten. Denn der Versicherte konnte sich im vorliegenden Beschwerdeverfahren Ã¤ussern; Sachverhalt und Rechtslage werden zudem frei geprÃ¼ft. Davon abgesehen wÃ¼rde eine RÃ¼ckweisung zwecks umfassender BegrÃ¼ndung oder vorgÃ¤ngiger AnhÃ¶rung zu einem formalistischen Leerlauf und unnÃ¶tigen, mit der Dringlichkeit vorsorglicher Massnahmen nicht zu vereinbarenden VerzÃ¶gerungen fÃ¼hren (vgl. BGE 127 V 431 E. 3d/aa, 132 V 387 E.5.1, 133 I 201 E.2.2).</w:t>
      </w:r>
    </w:p>
    <w:p>
      <w:r>
        <w:t>3.3Â Â Â Â Â Â Â Â  Entgegen der vom BeschwerdefÃ¼hrer vertretenen Auffassung bedeutet das Fehlen einer zu Art. 7b des Bundesgesetzes Ã¼ber die Invalidenversicherung (IVG) analogen spezialgesetzlichen Regelung nicht, dass im Bereich der Unfallversicherung eine vorsorgliche sofortige Einstellung der Versicherungs- leistungen nicht zulÃ¤ssig wÃ¤re.</w:t>
      </w:r>
    </w:p>
    <w:p>
      <w:r>
        <w:t>Â Â Â Â Â Â Â Â  Der Erlass vorsorglicher Massnahmen im Verwaltungsverfahren ist grundsÃ¤tzlich unabhÃ¤ngig davon zulÃ¤ssig, ob das Gesetz eine explizite Regelung dazu enthÃ¤lt oder nicht. Dies hat die Rechtsprechung insbesondere auch im Bereich des Sozialversicherungsrechts bejaht. Nach der in der Doktrin Ã¼berwiegend vertretenen Ansicht ergibt sich die ZulÃ¤ssigkeit des Erlasses vorsorglicher Massnahmen aus den materiellrechtlichen Bestimmungen, deren Durchsetzung gesichert werden soll, weshalb den Verfahrensbestimmungen lediglich ergÃ¤nzende Funktion zukommt. Zum Teil wird aber auch die Auffassung vertreten, Art. 56 VwVG - der die vorsorglichen Massnahmen im Beschwerdeverfahren regelt - sei im Sinne einer LÃ¼ckenfÃ¼llung im (erstinstanzlichen) Verwaltungsverfahren analog anwendbar. Namentlich das Recht des VersicherungstrÃ¤gers, die Versicherungsleistungen bei Verletzung der Mitwirkungspflicht einzustellen, gilt nach der Rechtsprechung auch als allgemeiner prozessualer Grundsatz der Bundessozialversicherung (vgl. etwa Urteil des hiesigen Sozialversicherungsgerichts vom 28. Mai 2010, IV.2010.00333; ferner Urteil BVGer C-676/2008 vom 21. Juli 2009, E. 4.2 mit Hinweisen, namentlich auf Seiler, in: Praxiskommentar VwVG, Art. 56 N. 17, 18; Schlauri, Die vorsorgliche Einstellung von Dauerleistungen der Sozial- versicherung, in: Schaffhauser/Schlauri, Die Revision von Dauerleistungen in der Sozialversicherung, St. Gallen 1999, S. 195 ff.; Stefan Vogel, Vorsorgliche Massnahmen, in: Isabelle HÃ¤ner/Bernhard Waldmann [Hrsg.], Das erstinstanz- liche Verwaltungsverfahren, ZÃ¼rich/Basel/Genf 2008, S. 90).</w:t>
      </w:r>
    </w:p>
    <w:p>
      <w:r>
        <w:rPr>
          <w:b/>
        </w:rPr>
        <w:t>E. 4</w:t>
      </w:r>
    </w:p>
    <w:p>
      <w:r>
        <w:t>4.1Â Â Â Â Â  Als materiellrechtliche Grundlagen der vorliegend zu Ã¼berprÃ¼fenden vorsorglichen Leistungseinstellung fÃ¤llt zunÃ¤chst Art. 53 ATSG in Betracht. Danach mÃ¼ssen formell rechtskrÃ¤ftige VerfÃ¼gungen und Einspracheentscheide in Revision gezogen werden, wenn die versicherte Person oder der VersicherungstrÃ¤ger nach deren Erlass erhebliche neue Tatsachen entdeckt oder Beweismittel auffindet, deren Beibringung zuvor nicht mÃ¶glich war (Abs. 1). Der VersicherungstrÃ¤ger kann zudem auf formell rechtskrÃ¤ftige VerfÃ¼gungen oder Einspracheentscheide zurÃ¼ckkommen, wenn diese zweifellos unrichtig sind und wenn ihre Berichtigung von erheblicher Bedeutung ist (Abs. 2). Ferner ist auf Art. 17 Abs. 1 ATSG hinzuweisen, nach dem die Rente von Amtes wegen oder auf Gesuch hin fÃ¼r die Zukunft entsprechend erhÃ¶ht, herabgesetzt oder aufgehoben wird, sofern sich der InvaliditÃ¤tsgrad einer RentenbezÃ¼gerin oder eines RentenbezÃ¼gers erheblich Ã¤ndert. Schliesslich sieht Art. 25 Abs. 1 ATSG vor, dass unrechtmÃ¤ssig bezogene Leistungen zurÃ¼ckzuerstatten sind.</w:t>
      </w:r>
    </w:p>
    <w:p>
      <w:r>
        <w:t>4.2Â Â Â Â  Wie sich im Rahmen der ÃberprÃ¼fung der vorsorglichen Einstellung der Rente der Invalidenversicherung ergeben hat und im diesbezÃ¼glichen Urteil des hiesigen Gerichts vom 30. MÃ¤rz 2010, IV.2010.00026, auf das sich die SUVA beruft (Urk. 8 S. 2), festgehalten worden ist, wirft das Observationsergebnis die Frage auf, ob und allenfalls seit wann der Versicherte trotz der ihm seit der HWS-Distorsion von 1996 Ã¤rztlich bescheinigten vollstÃ¤ndigen ArbeitsunfÃ¤hig- keit als GeschÃ¤ftsfÃ¼hrer der von ihm zusammen mit einem Kollegen betriebenen Autogarage Y.___ tÃ¤tig war und mechanische beziehungsweise leichtere Automechaniker-Arbeiten ausfÃ¼hrte (Urk. 11 S. 5).</w:t>
      </w:r>
    </w:p>
    <w:p>
      <w:r>
        <w:t>Â Â Â Â Â Â Â Â  Sollte sich dieser Sachverhalt im Rahmen des laufenden Revisionsverfahrens anhand der beigezogenen GeschÃ¤fts- und Steuerunterlagen sowie der von der IV-Stelle veranlassten polydisziplinÃ¤ren medizinischen AbklÃ¤rung (vgl. Urk. 11 S. 4) endgÃ¼ltig bestÃ¤tigen, wÃ¤re allenfalls nach Art. 53 Abs. 1 ATSG ein RÃ¼ckkommen auf die ursprÃ¼ngliche RentenverfÃ¼gung und die akzessorischen Leistungen geboten oder die Leistungen mÃ¼ssten nach Art. 17 ATSG den seit der Zusprechung verÃ¤nderten VerhÃ¤ltnissen angepasst werden. Dabei wÃ¤re eine auf den Zeitpunkt der Ãnderung bezogene rÃ¼ckwirkende Anpassung mangels ausdrÃ¼cklicher anderweitiger gesetzlicher Regelung keineswegs auszuschliessen (vgl. Kieser, a.a.O., Art. 17 ATSG, Rz. 32-34) und mÃ¼sste eine allfÃ¤llige Verletzung der Meldepflicht mangels gutglÃ¤ubigen Empfangs zur RÃ¼cker- stattung der seither unrechtmÃ¤ssig bezogenen Leistungen fÃ¼hren (Art. 25 Abs. 1 ATSG). Der vom BeschwerdefÃ¼hrer angefÃ¼hrte Umstand, dass Art. 31 ATSG an die Verletzung der Meldpflicht keine spezielle Sanktion knÃ¼pft (Urk. 1 S. 7), steht somit einer endgÃ¼ltigen sofortigen oder rÃ¼ckwirkenden Leistungs- einstellung keineswegs entgegen.</w:t>
      </w:r>
    </w:p>
    <w:p>
      <w:r>
        <w:t>4.3Â Â Â Â  Bei dieser Sach- und Rechtslage hat die Beschwerdegegnerin im Hinblick darauf, dass aufgrund einer umfassenden KlÃ¤rung der medizinischen und erwerblichen VerhÃ¤ltnisse ein Anspruch auf Invalidenrente und akzessorische Heilbehandlungsleistungen verneint und eine Meldepflichtverletzung angenommen werden kÃ¶nnte, ein Interesse daran, keine weiteren Leistungen mehr auszurichten. Denn bei einer rÃ¼ckwirkenden Rentenaufhebung mÃ¼sste sie diese - von Gesetzes wegen und unabhÃ¤ngig von den in der Beschwerde angefÃ¼hrten (Urk. 1 S. 7) allenfalls bereits erfÃ¼llten, indes ihrerseits den Bereicherungsregeln gemÃ¤ss Art. 62 des Obligationenrechts unterstehenden RegressansprÃ¼chen im Sinne von Art. 72 Abs. 4 ATSG - zurÃ¼ckfordern, was mit Umtrieben und der Gefahr der Uneinbringlichkeit verbunden wÃ¤re. Dieses Interesse geht dem nicht nÃ¤her dargelegten Interesse des BeschwerdefÃ¼hrers, durch die sofortige Leistungseinstellung in eine finanzielle Notlage zu geraten, eindeutig vor.</w:t>
      </w:r>
    </w:p>
    <w:p>
      <w:r>
        <w:t>Â Â Â Â Â Â Â Â  Die vorsorgliche Leistungseinstellung erfolgte demnach zu Recht.</w:t>
      </w:r>
    </w:p>
    <w:p>
      <w:r>
        <w:t>Das Gericht erkennt:</w:t>
      </w:r>
    </w:p>
    <w:p>
      <w:r>
        <w:t>1.Â Â Â Â Â Â Â Â  Die Beschwerde wird abgewiesen.</w:t>
      </w:r>
    </w:p>
    <w:p>
      <w:r>
        <w:t>2.Â Â Â Â Â Â Â Â  Das Verfahren ist kostenlos.</w:t>
      </w:r>
    </w:p>
    <w:p>
      <w:r>
        <w:t>3.Â Â Â Â Â Â Â Â Â Â  Zustellung gegen Empfangsschein an:</w:t>
      </w:r>
    </w:p>
    <w:p>
      <w:r>
        <w:t>- lic. iur. Karolin Wolfensberger</w:t>
      </w:r>
    </w:p>
    <w:p>
      <w:r>
        <w:t>- Schweizerische Unfallversicherungsanstalt</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