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UV.2010.00031 vom 21. April 2011</w:t>
      </w:r>
    </w:p>
    <w:p>
      <w:r>
        <w:t>ZH Sozialversicherungsgericht, 2011-04-21, DE</w:t>
      </w:r>
    </w:p>
    <w:p>
      <w:r>
        <w:rPr>
          <w:b/>
        </w:rPr>
        <w:t xml:space="preserve">Quelle: </w:t>
      </w:r>
      <w:r>
        <w:t>https://mcp.opencaselaw.ch/entscheid/zh_sozialversicherungsgericht_UV.2010.00031</w:t>
      </w:r>
    </w:p>
    <w:p>
      <w:r>
        <w:t>FR: ZH_SOZIALVERSICHERUNGSGERICHT UV.2010.00031 du 21 avril 2011</w:t>
      </w:r>
    </w:p>
    <w:p>
      <w:r>
        <w:t>IT: ZH_SOZIALVERSICHERUNGSGERICHT UV.2010.00031 del 21 aprile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Die Leistungspflicht eines Unfallversicherers gemÃ¤ss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Â Â Â Â Â Â Â Â  Dabei gilt wiederum der Beweisgrad der Ã¼berwiegenden Wahrscheinlichkeit.</w:t>
      </w:r>
    </w:p>
    <w:p>
      <w:r>
        <w:rPr>
          <w:b/>
        </w:rPr>
        <w:t>E. 1.3</w:t>
      </w:r>
    </w:p>
    <w:p>
      <w:r>
        <w:t>1.3.1Â Â  Ist die versicherte Person infolge des Unfalles zu mindestens 10 % invalid, so hat sie gemÃ¤ss Art. 18 Abs. 1 UVG Anspruch auf eine Invalidenrente. InvaliditÃ¤t ist nach Art. 8 Abs. 1 des Bundesgesetzes Ã¼ber den Allgemeinen Teil des Sozialversicherungsrechts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1.3.2Â Â  Ãndert sich der InvaliditÃ¤tsgrad einer RentenbezÃ¼gerin oder eines RentenbezÃ¼gers erheblich, so wird die Rente nach Art. 17 Abs. 1 ATSG von Amtes wegen oder auf Gesuch hin fÃ¼r die Zukunft entsprechend erhÃ¶ht, herabgesetzt oder aufgehoben.</w:t>
      </w:r>
    </w:p>
    <w:p>
      <w:r>
        <w:t>Â Â Â Â Â Â Â Â  Anlass zur Rentenrevision gibt jede wesentliche Ãnderung in den tatsÃ¤chlichen VerhÃ¤ltnissen, die geeignet ist, den InvaliditÃ¤tsgrad und damit den Rentenanspruch zu beeinflussen. Eine Invalidenrente ist demgemÃ¤ss nach der Rechtsprechung, die das EidgenÃ¶ssische Versicherungsgericht im Invalidenversicherungsrecht entwickelt hat und die auch im Unfallversicherungsrecht (vgl. RKUV 1987 Nr. U 32 S. 446 f.) beziehungsweise im Anwendungsbereich von Art. 17 Abs. 1 ATSG gilt, nicht nur bei einer wesentlichen VerÃ¤nderung des Gesundheitszustandes, sondern auch dann revidierbar, wenn sich die erwerblichen Auswirkungen des an sich gleich gebliebenen Gesundheitszustandes erheblich verÃ¤ndert haben (vgl. BGE 113 V 275 Erw. 1a, 112 V 390 Erw. 1b je mit Hinweisen).</w:t>
      </w:r>
    </w:p>
    <w:p>
      <w:r>
        <w:rPr>
          <w:b/>
        </w:rPr>
        <w:t>E. 2</w:t>
      </w:r>
    </w:p>
    <w:p>
      <w:r>
        <w:t>2.1Â Â Â Â  Der BeschwerdefÃ¼hrer bezieht seit dem 1. November 1994 aufgrund der unfallbedingten Verletzung am rechten Handgelenk mit nachfolgenden Operationen eine Invalidenrente, die gestÃ¼tzt auf das hÃ¶chstrichterliche Urteil vom 2. September 1998 (Urk. 26) auf einem InvaliditÃ¤tsgrad von 25 % basiert (vgl. Urk. 7/147a+b). Strittig und zu prÃ¼fen ist, ob der BeschwerdefÃ¼hrer ab einem bestimmten Zeitpunkt Anspruch auf eine hÃ¶here Invalidenrente hat.</w:t>
      </w:r>
    </w:p>
    <w:p>
      <w:r>
        <w:t>2.2Â Â Â Â  AnlÃ¤sslich des Revisionsverfahrens, das die Beschwerdegegnerin von Dezember 2000 bis April 2003 durchfÃ¼hrte, berichtete der BeschwerdefÃ¼hrer am 15. April 2003, der Zustand des rechten Handgelenks sei hinsichtlich Art und Ausmass der Beschwerden gleich geblieben, er verspÃ¼re jedoch gegenwÃ¤rtig zusÃ¤tzliche Beschwerden im rechten Ellbogen und in der rechten Schulter, vor allem bei lÃ¤ngerem Bewegen der Computer-Maus (Urk. 7/156 S. 1). Dass diese zusÃ¤tzlichen Schmerzen unfallbedingt sein kÃ¶nnten, wurde damals von beiden Parteien nicht in Betracht gezogen, und der BeschwerdefÃ¼hrer akzeptierte die Mitteilung der Beschwerdegegnerin vom 28. April 2003, seine Rente bleibe unverÃ¤ndert (Urk. 7/157).</w:t>
      </w:r>
    </w:p>
    <w:p>
      <w:r>
        <w:t>Â Â Â Â Â Â Â Â  Im Rahmen des Revisionsverfahrens, das die Beschwerdegegnerin im November 2006 einleitete, schilderte der BeschwerdefÃ¼hrer dann verstÃ¤rkte Schmerzen im rechten Arm (Urk. 7/165) und legte fÃ¼r die Zeit ab dem 24. Mai 2006 auch eine ArbeitsunfÃ¤higkeitsbescheinigung von Dr. H.___ vor, datierend vom 23. November 2006 (Urk. 7/164). Zu Recht stellte sich die Beschwerdegegnerin vorab die Frage, ob diese Armschmerzen mit dem Unfall vom 19. April 1986 zusammenhÃ¤ngen.</w:t>
      </w:r>
    </w:p>
    <w:p>
      <w:r>
        <w:rPr>
          <w:b/>
        </w:rPr>
        <w:t>E. 2.3</w:t>
      </w:r>
    </w:p>
    <w:p>
      <w:r>
        <w:t>2.3.1Â Â  Der BeschwerdefÃ¼hrer gab im GesprÃ¤ch vom 20. Februar 2007 an, er habe im April 2006 Dr. H.___ aufgesucht, weil er schon seit etwa einem halben Jahr den rechten Arm nicht mehr habe heben kÃ¶nnen. Zudem habe er beim Bewegen des rechten Arms starke Schmerzen, die vom rechten Handgelenk hinauf bis zur Schulter ausstrahlten, zeitweilig kÃ¤men KrÃ¤mpfe dazu, und es bestehe eine verstÃ¤rkte SchwÃ¤che im ganzen Arm (Urk. 7/165 S. 1). DemgegenÃ¼ber hatte der BeschwerdefÃ¼hrer bei der Untersuchung in der Rehaklinik D.___ im Jahr 1994 nur Ã¼ber Handgelenksbeschwerden - BeweglichkeitseinschrÃ¤nkungen und Schmerzen - geklagt (Urk. 7/106/1+2).</w:t>
      </w:r>
    </w:p>
    <w:p>
      <w:r>
        <w:t>Â Â Â Â Â Â Â Â  Das Beschwerdebild, das der BeschwerdefÃ¼hrer Anfang 2007 beschrieb und schon im FrÃ¼hjahr 2003 erwÃ¤hnt hatte (vgl. Urk. 7/156 S. 1), prÃ¤sentiert sich demnach im Vergleich zu demjenigen bei Rentenbeginn als etwas Neues, Andersartiges. Es gilt daher zu prÃ¼fen, ob es sich bei diesem Beschwerdebild um SpÃ¤tfolgen des Unfalls vom 19. April 1986 im Sinne der dargelegten Rechtsprechung (vgl. Erw. 1.2.2) handelt.</w:t>
      </w:r>
    </w:p>
    <w:p>
      <w:r>
        <w:t>2.3.2Â Â  Der BeschwerdefÃ¼hrer gab in der Beschwerdeschrift und in der Replik die Auffassung einer Therapeutin des Spitals C.___ wieder, die Beschwerden im rechten Arm rÃ¼hrten von Muskelverspannungen wegen einer unfallbedingten Fehlhaltung des Handgelenks her (Urk. 1 S. 2 und Urk. 12 S. 2). Diese Ãberlegung ist nicht von vornherein von der Hand zu weisen, denn der BeschwerdefÃ¼hrer hatte schon im Jahr 1994 gegenÃ¼ber Dr. E.___ dargetan, bei gewissen TÃ¤tigkeiten, die eine volle Beweglichkeit im Handgelenk verlangten, seien Ausweich- und Kompensationsbewegungen aus dem Schultergelenk notwendig (Urk. 7/106/2 S. 1). Die medizinischen Unterlagen, die aus der Zeit ab dem Jahr 2006 datieren, vermÃ¶gen diese Hypothese jedoch aufgrund des Nachfolgenden nicht bis zum erforderlichen Beweisgrad der Ã¼berwiegenden Wahrscheinlichkeit zu erhÃ¤rten.</w:t>
      </w:r>
    </w:p>
    <w:p>
      <w:r>
        <w:t>Â Â Â Â Â Â Â Â  Dr. K.___ Ã¤usserte im Bericht vom 12. Juli 2006 den Verdacht auf ein subakromiales Impingement und zog auch eine SLAP-LÃ¤sion (superior labrum anterior posterior; vgl. auch Debrunner, OrthopÃ¤die/OrthopÃ¤dische Chirurgie, 4. Auflage, Bern 2002, S. 732 und S. 730) oder eine kleine RotatorenmanschettenlÃ¤sion in Betracht (Urk. 7/167A). Er liess daraufhin eine Arthro-Magnetresonanztomographie der rechten Schulter erstellen (vgl. Urk. 7/167A), und nach einer nochmaligen Analyse dieser Aufnahme im Januar 2007 hielt er fest, es bestehe sicherlich eine intratendinÃ¶se VerÃ¤nderung der Supraspinatussehne, jedoch keine Ruptur, und zusÃ¤tzlich sei die Bizepsansatzstelle am oberen Glenoidrand degenerativ verÃ¤ndert, was jedoch die Beschwerden nicht zu erklÃ¤ren vermÃ¶ge (Urk. 7/167). Bei der spÃ¤teren Arthroskopie vom August 2008 erwies sich dann die Rotatorenmanschette gemÃ¤ss dem Operationsbericht (Urk. 7/182) als intakt, hingegen zeigten sich Degenerationen im Labrum posterior und im Labrum anterior, ein aufgerauhter Bizepsanker sowie eine stark vernarbte Bursa, weshalb eine Bursektomie durchgefÃ¼hrt und eine Akromioplastik erstellt wurde. Zur Ursache der festgestellten VerÃ¤nderungen im Schultergelenk Ã¤usserten sich indessen weder Dr. K.___ noch die Operateure der Klinik O.___. Dr. N.___ sodann schrieb der Beschwerdegegnerin am 14. Oktober 2008 nur (vgl. Urk. 7/177), der BeschwerdefÃ¼hrer selber sei davon Ã¼berzeugt, dass die Schulterbeschwerden vom Unfall herrÃ¼hrten, ohne jedoch eine eigene Aussage dazu zu machen. Auch Dr. L.___, die im MÃ¤rz 2007 aus neurologischer Sicht nichts AuffÃ¤lliges hatte feststellen kÃ¶nnen (Urk. 7/166 S. 2), nahm zwar eine Fehlfunktion der rechten Schulter an, bezeichnete deren Entstehungsgeschichte (Genese) jedoch ausdrÃ¼cklich als offen und sprach sich somit ebenfalls nicht mit Eindeutigkeit fÃ¼r eine von der Handgelenksverletzung herrÃ¼hrende Problematik aus (vgl. Urk. 7/166 S. 1 und S. 2).</w:t>
      </w:r>
    </w:p>
    <w:p>
      <w:r>
        <w:t>Â Â Â Â Â Â Â Â  Der Operationsbefund des Jahres 2008 vermag die Feststellung von Dr. M.___ im Bericht vom 31. Mai 2007, das rechte Schultergelenk zeige lediglich altersentsprechende degenerative VerÃ¤nderungen (Urk. 7/171 S. 5), nicht ohne Weiteres zu bestÃ¤tigen. Insoweit ist dem BeschwerdefÃ¼hrer (vgl. Urk. 12 S. 2) zuzustimmen. Auch schliesst der Umstand, dass Dr. M.___ gemÃ¤ss der Aktenbeurteilung vom 7. Juli 2009 keine LÃ¤sion in der Schulter erkennen konnte, die er als verpasste Unfalldiagnose wertete, nicht mit Gewissheit aus, dass eine unfallbedingte Fehlbelastung nicht wenigstens teilweise fÃ¼r den Befund im rechten Schultergelenk des rechten Handgelenks verantwortlich ist. Damit trifft zwar entsprechend der Auffassung des BeschwerdefÃ¼hrers (vgl. Urk. 12 S. 2) zu, dass sich ein Kausalzusammenhang zum Unfall vom 19. April 1986 nicht mit 100%iger Sicherheit ausschliessen lÃ¤sst. Eine Leistungspflicht der Beschwerdegegnerin besteht aber deswegen noch nicht, denn nach dem oben AusgefÃ¼hrten ist fÃ¼r eine solche Leistungspflicht eine Ã¼berwiegend wahrscheinliche UnfallkausalitÃ¤t erforderlich. Eine solche liegt indessen nicht vor. Vielmehr erscheint nach dem oben Dargelegten ein Zusammenhang zwischen den Schulterbeschwerden und dem besagten Unfall lediglich als mÃ¶glich, was den Beweisanforderungen im Sozialversicherungsrecht nicht genÃ¼gt. Eine unfallbedingte VerÃ¤nderung des Gesundheitszustandes lÃ¤sst sich damit nicht mit dem erforderlichen Beweisgrad nachweisen.</w:t>
      </w:r>
    </w:p>
    <w:p>
      <w:r>
        <w:t>2.4Â Â Â Â  Ferner kann vorliegendenfalls auch nicht gesagt werden, die erwerblichen Auswirkungen der unfallbedingten Handgelenksverletzung hÃ¤tten sich wesentlich verÃ¤ndert. Denn der BeschwerdefÃ¼hrer fÃ¼hrte im GesprÃ¤ch vom 20. Februar 2007 gegenÃ¼ber der Beschwerdegegnerin aus, die Aufgabe seiner selbstÃ¤ndigen ErwerbstÃ¤tigkeit sei aus wirtschaftlichen GrÃ¼nden erfolgt und habe mit dem Unfall nichts zu tun (Urk. 7/165 S. 1).</w:t>
      </w:r>
    </w:p>
    <w:p>
      <w:r>
        <w:t>2.5Â Â Â Â  Die Beschwerdegegnerin hat es daher zu Recht abgelehnt, die Rente des BeschwerdefÃ¼hrers zu erhÃ¶hen. Deshalb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