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UV.2010.00023 vom 17. Mai 2011</w:t>
      </w:r>
    </w:p>
    <w:p>
      <w:r>
        <w:t>ZH Sozialversicherungsgericht, 2011-05-17, DE</w:t>
      </w:r>
    </w:p>
    <w:p>
      <w:r>
        <w:rPr>
          <w:b/>
        </w:rPr>
        <w:t xml:space="preserve">Quelle: </w:t>
      </w:r>
      <w:r>
        <w:t>https://mcp.opencaselaw.ch/entscheid/zh_sozialversicherungsgericht_UV.2010.00023</w:t>
      </w:r>
    </w:p>
    <w:p>
      <w:r>
        <w:t>FR: ZH_SOZIALVERSICHERUNGSGERICHT UV.2010.00023 du 17 mai 2011</w:t>
      </w:r>
    </w:p>
    <w:p>
      <w:r>
        <w:t>IT: ZH_SOZIALVERSICHERUNGSGERICHT UV.2010.00023 del 17 maggio 2011</w:t>
      </w:r>
    </w:p>
    <w:p>
      <w:pPr>
        <w:pStyle w:val="Heading2"/>
      </w:pPr>
      <w:r>
        <w:t>Erwägungen</w:t>
      </w:r>
    </w:p>
    <w:p>
      <w:r>
        <w:rPr>
          <w:b/>
        </w:rPr>
        <w:t>E. 1</w:t>
      </w:r>
    </w:p>
    <w:p>
      <w:r>
        <w:t>1.1Â Â Â Â  X.___, geboren 1982, war seit 1. Juli 2003 als Polizist bei der Y.___ angestellt und in dieser Eigenschaft bei der Unfallversicherung Stadt ZÃ¼rich (UVZ) obligatorisch gegen die Folgen von Berufs- und Nichtberufsunfall versichert. Am 31. Mai 2009 erlitt er einen Verkehrsunfall, als er mit seinem Motorrad von Z.___ herkommend die A.___strasse hinauf Richtung B.___ fuhr, in einer Rechtskurve stÃ¼rzte und mit einem entgegenkommenden Personenwagen kollidierte (Unfallmeldung vom 15. Juni 2009, Urk. 7/G1; Rapport der Kantonspolizei C.___ vom 26. Juni 2009, Urk. 7/R2 S. 5). Bei diesem Unfall zog sich der Versicherte eine stabile Fraktur des zweiten LendenwirbelkÃ¶rpers (LWK) sowie eine Weber A Fraktur des rechten oberen Sprunggelenks (OSG) zu (Urk. 7/M3 Mitte). Ebenfalls verletzt wurde die Ehefrau des Versicherten, welche auf dessen Motorrad als Sozius mitgefahren war (Urk. 7/R2 S. 4).</w:t>
      </w:r>
    </w:p>
    <w:p>
      <w:r>
        <w:t>1.2Â Â Â Â  Die UVZ anerkannte ihre grundsÃ¤tzliche Leistungspflicht im Zusammenhang mit dem fraglichen Ereignis, kÃ¼rzte indes mit VerfÃ¼gung vom 31. August 2009 (Urk. 7/G3) die Taggeldleistungen des Versicherten um 10 %.</w:t>
      </w:r>
    </w:p>
    <w:p>
      <w:r>
        <w:t>Â Â Â Â Â Â Â Â  Die vom Versicherten am 1. Oktober 2009 vorsorglich erhobene und am 26. Oktober 2009 begrÃ¼ndete Einsprache (Urk. 7/G5, Urk. 7/G8) wies die UVZ mit Entscheid vom 7. Dezember 2009 (Urk. 7/G11 = Urk. 2) ab.</w:t>
      </w:r>
    </w:p>
    <w:p>
      <w:r>
        <w:rPr>
          <w:b/>
        </w:rPr>
        <w:t>E. 2</w:t>
      </w:r>
    </w:p>
    <w:p>
      <w:r>
        <w:t>2.1Â Â Â Â  Die Beschwerdegegnerin ging im angefochtenen Einspracheentscheid (Urk. 2) im Wesentlichen davon aus, der BeschwerdefÃ¼hrer habe durch sein zum Unfall fÃ¼hrendes Fahrfehlverhalten (Nichtbeherrschen des Fahrzeugs, Nichtanpassen der Geschwindigkeit an die StrassenverhÃ¤ltnisse) mehrere Vorschriften des SVG verletzt (S. 3 Ziff. 3h, S. 4 Ziff. 3j). Auch in der Annahme, er habe keine TatbestÃ¤nde nach SVG verwirklicht, sei aufgrund der gesamten UmstÃ¤nde von einer Verletzung von elementaren Vorsichtsgeboten im Strassenverkehr auszugehen, da der BeschwerdefÃ¼hrer aufgrund eines eigenen Fahrerfehlers einen Verkehrsunfall verursacht habe (S. 4 Ziff. 3i). Somit habe er grobfahrlÃ¤ssig im Sinne von Art. 37 Abs. 2 UVG gehandelt (S. 4 Ziff. 3j).</w:t>
      </w:r>
    </w:p>
    <w:p>
      <w:r>
        <w:t>2.2Â Â Â Â  Der BeschwerdefÃ¼hrer stellte sich demgegenÃ¼ber beschwerdeweise (Urk. 1) im Wesentlichen auf den Standpunkt, zwar die Beherrschung Ã¼ber sein Fahrzeug verloren zu haben (S. 8 Mitte), aber nicht mit Ã¼berhÃ¶hter Geschwindigkeit gefahren zu sein (S. 4 ff. Ziff. III. 1) und auch keine elementaren Vorsichtsgebote verletzt zu haben (S. 6 ff. Ziff. III. 2), weshalb er nicht grobfahrlÃ¤ssig gehandelt habe (S. 9 Mitte).</w:t>
      </w:r>
    </w:p>
    <w:p>
      <w:r>
        <w:t>2.3Â Â Â Â  Streitig und zu prÃ¼fen ist, ob der BeschwerdefÃ¼hrer den in Frage stehenden Nichtberufsunfall grobfahrlÃ¤ssig verursacht und die Beschwerdegegnerin ihre Versicherungsleistungen somit zu Recht gekÃ¼rzt hat.</w:t>
      </w:r>
    </w:p>
    <w:p>
      <w:r>
        <w:t>3.Â Â Â Â Â Â  GemÃ¤ss Rapport der Kantonspolizei C.___ vom 26. Juni 2009 (Urk. 7/R2) fuhr der BeschwerdefÃ¼hrer am 31. Mai 2009 um 19.35 Uhr von Z.___ herkommend auf seinem Motorrad und mit seiner Ehefrau als Sozius auf dem rechten Fahrstreifen bei Tageslicht, schÃ¶nem Wetter, guten SichtverhÃ¤ltnissen, trockenem Asphaltbelag und schwachem Verkehrsaufkommen die A.___strasse hinauf in Richtung B.___. Vor der Rechtskurve ÂE.___Â lenkte er nach rechts ein und bremste sein Fahrzeug ab. Dabei geriet das Hinterrad seines Motorrades in der Kurve ins Rutschen, der BeschwerdefÃ¼hrer verlor die Herrschaft Ã¼ber sein Fahrzeug, stÃ¼rzte und sein Motorrad rutschte in einen korrekt entgegenkommenden Personenwagen (S. 5 Mitte, S. 6 Mitte, S. 11 und S. 14 ). An die vor der Kurve gefahrene Geschwindigkeit konnte sich der BeschwerdefÃ¼hrer seinen Angaben zufolge nicht mehr erinnern (S. 7 Mitte). Die erlaubte HÃ¶chstgeschwindigkeit betrug 80 Kilometer pro Stunde (S. 11 Ziff. 7).</w:t>
      </w:r>
    </w:p>
    <w:p>
      <w:r>
        <w:t>Â Â Â Â Â Â Â Â  Aus den medizinischen Akten ergibt sich sodann, dass der BeschwerdefÃ¼hrer beim Unfall vom 31. Mai 2009 eine stabile Fraktur des zweiten LWK sowie eine Weber A Fraktur des rechten OSG zuzog (Urk. 7/M3 Mitte).</w:t>
      </w:r>
    </w:p>
    <w:p>
      <w:r>
        <w:rPr>
          <w:b/>
        </w:rPr>
        <w:t>E. 4</w:t>
      </w:r>
    </w:p>
    <w:p>
      <w:r>
        <w:t>4.1Â Â Â Â  GemÃ¤ss Art. 31 Abs. 1 SVG muss ein FahrzeugfÃ¼hrer das Fahrzeug stÃ¤ndig so beherrschen, dass er seinen Vorsichtspflichten nachkommen kann. Vorliegend ist unbestritten und aufgrund der Akten auch ausgewiesen, dass der BeschwerdefÃ¼hrer beim fraglichen Vorfall vom 31. Mai 2009 die Beherrschung Ã¼ber sein Motorrad verloren hat und dass dieses Verhalten fÃ¼r seine Verletzungen am zweiten LWK und am rechten OSG natÃ¼rlich und adÃ¤quat kausal war. Entsprechend ist davon auszugehen, dass der BeschwerdefÃ¼hrer eine Verkehrsregel verletzt hat. Entsprechend urteilte auch das Statthalteramt des Bezirkes D.___, hat es doch den BeschwerdefÃ¼hrer wegen Nichtbeherrschens seines Fahrzeugs gemÃ¤ss Art. 31 Abs. 1 i.V.m. Art. 90 Ziff. 1 SVG schuldig gesprochen.</w:t>
      </w:r>
    </w:p>
    <w:p>
      <w:r>
        <w:rPr>
          <w:b/>
        </w:rPr>
        <w:t>E. 4.2</w:t>
      </w:r>
    </w:p>
    <w:p>
      <w:r>
        <w:t>4.2.1Â Â  Die Beschwerdegegnerin ging Ã¼berdies davon aus, der BeschwerdefÃ¼hrer habe auch gegen Art. 32 Abs. 1 SVG und Art. 4 Abs. 1 der Verkehrsregelnverordnung (VRV) verstossen, da er - selbst in der Annahme, er habe die erlaubte Geschwindigkeit nicht Ã¼berschritten - die Geschwindigkeit jedenfalls nicht an die StrassenverhÃ¤ltnisse angepasst habe, ansonsten der Hinterreifen seines Motorrads nicht weggerutscht wÃ¤re. Diesen Vorwurf stÃ¼tze sie zum einen auf die Zeugenaussagen der Insassen des in den Unfall involvierten Personenwagens und zum anderen auf den Unfallhergang als solchen (Urk. 2 S. 3 Ziff. 3h, Urk. 13 S. 2 unten), wie sie sich aus dem Rapport der Kantonspolizei C.___ vom 26. Juni 2009 (Urk. 7/R2) ergeben.</w:t>
      </w:r>
    </w:p>
    <w:p>
      <w:r>
        <w:t>4.2.2Â Â Â Â Â Â Â Â  AnlÃ¤sslich der Befragung durch die Polizei hatte der Fahrer des in den Unfall involvierten Personenwagens ausgesagt, er habe den Eindruck gehabt, der BeschwerdefÃ¼hrer sei mit Blick auf die StrassenfÃ¼hrung mit Ã¼berhÃ¶hter Geschwindigkeit gefahren (Urk. 7/R2 S. 7 unten). Seine Beifahrerin hatte ausgesagt, sie habe nach einer Rechtskurve relativ weit die Strasse hinunter blicken kÃ¶nnen und ein Motorrad gesehen, welches mit Ã¼berhÃ¶hter Geschwindigkeit in ihre Richtung gefahren sei. Sie habe noch zu ihrem Mann gesagt: ÂSchau mal, wie schnell die fahrenÂ. Der BeschwerdefÃ¼hrer und sein Sozius seien dann mit sehr hohem Tempo auf die Unfallkurve zugefahren und das Motorrad beziehungsweise dessen Hinterreifen sei plÃ¶tzlich weggerutscht (Urk. 7/R2 S. 8 unten).</w:t>
      </w:r>
    </w:p>
    <w:p>
      <w:r>
        <w:t>4.2.3Â Â Â Â Â Â Â Â  Festzuhalten ist, dass die Staatsanwaltschaft F.___ in der ÃberweisungsverfÃ¼gung vom 16. November 2009 (Urk. 7/G10 S. 2-3) einen Verdacht auf eine grobe Verletzung von Verkehrsregeln im Sinne von Art. 90 Ziff. 2 SVG verneinte und auf die ErÃ¶ffnung eines entsprechenden Strafverfahrens gegen den BeschwerdefÃ¼hrer verzichtete. Das Statthalteramt des Bezirkes D.___ sprach ihn alsdann lediglich wegen Nichtbeherrschens seines Fahrzeugs schuldig (Urk. 10).</w:t>
      </w:r>
    </w:p>
    <w:p>
      <w:r>
        <w:t>Â Â Â Â Â Â Â Â  Zwar ist das Sozialversicherungsgericht nicht an die Feststellung und WÃ¼rdigung durch die StrafbehÃ¶rden gebunden (Erw. 1.3). Die Tatsache, dass die Staatsanwaltschaft aber offensichtlich nicht von einer groben Verkehrsregelverletzung ausging und sodann lediglich ein Schuldspruch wegen Nichtbeherrschens des Fahrzeugs erfolgte, ist jedoch gleichwohl zu beachten. Dies vor allem mit Blick darauf, dass das Sozialversicherungsgericht von den einschlÃ¤gigen tatbestÃ¤ndlichen Feststellungen der StrafbehÃ¶rden nur dann abweicht, wenn der im Strafverfahren ermittelte Tatbestand und dessen rechtliche Subsumtion nicht zu Ã¼berzeugen vermÃ¶gen (Erw. 3.1).</w:t>
      </w:r>
    </w:p>
    <w:p>
      <w:r>
        <w:t>Â Â Â Â Â Â Â Â  Vorliegend ergeben sich aus den Akten keine genÃ¼genden Anhaltspunkte dafÃ¼r, dass der BeschwerdefÃ¼hrer seine Geschwindigkeit nicht den StrassenverhÃ¤ltnissen angepasst und damit eine weitere Verkehrsvorschrift verletzt hÃ¤tte. Insbesondere vermÃ¶gen die Aussagen der Insassen des in den Unfall involvierten Personenwagens diesbezÃ¼glich keinen Beweis zu erbringen, sind sie doch subjektiver Natur und ist Ã¼berdies ein Eigeninteresse nicht auszuschliessen. Deshalb rechtfertigt sich eine gewisse ZurÃ¼ckhaltung bei deren WÃ¼rdigung. Dass sie ein Indiz dafÃ¼r sein kÃ¶nnten, dass der BeschwerdefÃ¼hrer die Geschwindigkeit nicht den StrassenverhÃ¤ltnissen angepasst hat, reicht nicht aus fÃ¼r die Bejahung des Tatbestands. Sodann lÃ¤sst auch die Tatsache, dass das Hinterrad des Motorrads weggerutscht ist, nicht den Schluss zu, der BeschwerdefÃ¼hrer sei mit Ã¼berhÃ¶hter Geschwindigkeit gefahren. Genau so gut mÃ¶glich ist, dass das Rutschen des Hinterrades auf einen Fahrfehler des BeschwerdefÃ¼hrers zurÃ¼ckzufÃ¼hren ist.</w:t>
      </w:r>
    </w:p>
    <w:p>
      <w:r>
        <w:t>4.2.4Â Â  Somit ist festzuhalten, dass die tatbestÃ¤ndlichen Feststellungen der StrafbehÃ¶rden Ã¼berzeugend sind und aus versicherungsrechtlicher Sicht keine andere Beurteilung angezeigt ist. Es ist deshalb davon auszugehen, dass der BeschwerdefÃ¼hrer einzig eine Verkehrsvorschrift (Nichtbeherrschen des Fahrzeugs) verletzt hat. Dass er weitere Verkehrsvorschriften verletzt hÃ¤tte, ist nicht erwiesen.</w:t>
      </w:r>
    </w:p>
    <w:p>
      <w:r>
        <w:rPr>
          <w:b/>
        </w:rPr>
        <w:t>E. 4.3</w:t>
      </w:r>
    </w:p>
    <w:p>
      <w:r>
        <w:t>4.3.1Â Â Â Â Â Â Â Â  Fraglich ist, ob der BeschwerdefÃ¼hrer durch das Nichtbeherrschen seines Motorrads eine elementare Verkehrsvorschrift in schwerwiegender Weise verletzt und damit grobfahrlÃ¤ssig gehandelt hat.</w:t>
      </w:r>
    </w:p>
    <w:p>
      <w:r>
        <w:t>Â Â Â Â Â Â Â Â  Die Vorschrift gemÃ¤ss Art. 31 Abs. 1 SVG, wonach ein Fahrer sein Fahrzeug stÃ¤ndig so zu beherrschen hat, dass er seinen Vorsichtspflichten nachkommen kann, ist als elementar zu werten, handelt es sich doch um eine Grundvoraussetzung zur GewÃ¤hrleistung eines sicheren und reibungslosen Verkehrs und werden die Ã¼brigen Verkehrsteilnehmer im Widerhandlungsfall einer erheblichen Gefahr ausgesetzt. Indem der BeschwerdefÃ¼hrer die Beherrschung Ã¼ber sein Motorrad verloren hat, hat er somit eine elementare Verkehrsvorschrift verletzt.</w:t>
      </w:r>
    </w:p>
    <w:p>
      <w:r>
        <w:t>4.3.2Â Â  Zu prÃ¼fen ist, wie es sich mit dem Verschulden des BeschwerdefÃ¼hrers verhÃ¤lt, beziehungsweise ob die durch ihn begangene Verkehrsregelverletzung als schwerwiegend erscheint, fÃ¼hrt doch auch die Verletzung einer elementaren Verkehrsvorschrift nicht notwendigerweise zur Annahme einer groben FahrlÃ¤ssigkeit, da nicht allein auf den Tatbestand der verletzten Vorschrift abzustellen ist. Zu wÃ¼rdigen sind die gesamten UmstÃ¤nde des konkreten Einzelfalles (Erw. 1.3).</w:t>
      </w:r>
    </w:p>
    <w:p>
      <w:r>
        <w:t>Â Â Â Â Â Â Â Â  Der BeschwerdefÃ¼hrer verlor die Herrschaft Ã¼ber sein Motorrad, da das Hinterrad des Fahrzeugs in der Rechtskurve ÂE.___Â ins Rutschen geriet. Die Strasse wies an der besagten Stelle eine Steigung auf (Erw. 3). Aufgrund der Aussagen des BeschwerdefÃ¼hrers anlÃ¤sslich der Befragung durch die Polizei ist davon auszugehen, dass er, wie dies beim Befahren von Kurven Ã¼blich ist, vor der Einfahrt in die Kurve die Bremse betÃ¤tigt und somit die notwendigen Vorsichtsmassnahmen ergriffen hat. Wie in ErwÃ¤gung 4.2.3 dargelegt, ist nicht erwiesen, dass der BeschwerdefÃ¼hrer beim Befahren der Kurve seine Geschwindigkeit nicht den VerhÃ¤ltnissen angepasst hat. Es kann somit nicht davon ausgegangen werden, dass das Hinterrad infolge Ã¼berhÃ¶hter Geschwindigkeit weggerutscht ist. Ebenso wenig ergeben sich aus den Akten Anhaltspunkte dafÃ¼r, dass der BeschwerdefÃ¼hrer unaufmerksam oder sonst wie abgelenkt gewesen wÃ¤re. Dass der BeschwerdefÃ¼hrer beim Befahren der fraglichen Kurve elementare Vorsichtsgebote ausser Acht gelassen hÃ¤tte, ist nicht ersichtlich. Der BeschwerdefÃ¼hrer hatte ausgesagt, auch noch gebremst zu haben als er bereits eingelenkt hatte und in SchrÃ¤glage war (Urk. 7/R2 S. 7 Mitte). Offenbar war dieser Fahrfehler ursÃ¤chlich fÃ¼r das Wegrutschen des Hinterrades. Darin kann jedoch kein grobfahrlÃ¤ssiges Verhalten gesehen werden. Aufgrund der gesamten UmstÃ¤nde kann dem BeschwerdefÃ¼hrer lediglich ein leicht fahrlÃ¤ssiges fehlerhaftes Verhalten vorgeworfen werden.</w:t>
      </w:r>
    </w:p>
    <w:p>
      <w:r>
        <w:t>4.4Â Â Â Â Â Â Â Â  Zusammenfassend ist somit festzuhalten, dass der BeschwerdefÃ¼hrer weder eine elementare Verkehrsvorschrift noch mehrere wichtige Verkehrsregeln in schwerwiegender Weise verletzt hat, weshalb ihm keine GrobfahrlÃ¤ssigkeit im Sinne von Art. 37 Abs. 2 Satz 1 UVG vorgeworfen werden kann. Damit ist die von der Beschwerdegegnerin am 31. August 2009 verfÃ¼gte und mit angefochtenem Einspracheentscheid vom 7. Dezember 2009 bestÃ¤tigte LeistungskÃ¼rzung nicht rechtens. Die Beschwerde ist entsprechend gutzuheissen.</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Diese ist unter BerÃ¼cksichtigung der Bedeutung der Streitsache und der Schwierigkeit des Prozesses (Â§ 34 Abs. 3 GSVGer) und beim massgeblichen Stundenansatz von Fr. 200.-- auf Fr. 1'300.-- (inkl. Bar-auslagen und Mehrwertsteuer) festzulegen.</w:t>
      </w:r>
    </w:p>
    <w:p>
      <w:r>
        <w:t>Das Gericht erkennt:</w:t>
      </w:r>
    </w:p>
    <w:p>
      <w:r>
        <w:t>1.Â Â Â Â Â Â Â Â  In Gutheissung der Beschwerde wird der Einspracheentscheid der Unfallversicherung Stadt ZÃ¼rich (UVZ) vom 7. Dezember 2009 aufgehoben, und es wird festgestellt, dass die UVZ dem BeschwerdefÃ¼hrer die ihm gesetzlich zustehenden Versicherungsleistungen ungekÃ¼rzt auszurichten hat.</w:t>
      </w:r>
    </w:p>
    <w:p>
      <w:r>
        <w:t>2.Â Â Â Â Â Â Â Â  Das Verfahren ist kostenlos.</w:t>
      </w:r>
    </w:p>
    <w:p>
      <w:r>
        <w:t>3.Â Â Â Â Â Â Â Â  Die Beschwerdegegnerin wird verpflichtet, dem BeschwerdefÃ¼hrer eine Prozess-entschÃ¤digung von Fr. 1Â300.-- (inkl. Barauslagen und MWSt) zu bezahlen.</w:t>
      </w:r>
    </w:p>
    <w:p>
      <w:r>
        <w:t>4.Â Â Â Â Â Â Â Â Â Â  Zustellung gegen Empfangsschein an:</w:t>
      </w:r>
    </w:p>
    <w:p>
      <w:r>
        <w:t>- Rechtsanwalt Viktor GyÃ¶rffy</w:t>
      </w:r>
    </w:p>
    <w:p>
      <w:r>
        <w:t>- Unfallversicherung Stadt ZÃ¼rich</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