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UV.2010.00010 vom 29. März 2011</w:t>
      </w:r>
    </w:p>
    <w:p>
      <w:r>
        <w:t>ZH Sozialversicherungsgericht, 2011-03-29, DE</w:t>
      </w:r>
    </w:p>
    <w:p>
      <w:r>
        <w:rPr>
          <w:b/>
        </w:rPr>
        <w:t xml:space="preserve">Quelle: </w:t>
      </w:r>
      <w:r>
        <w:t>https://mcp.opencaselaw.ch/entscheid/zh_sozialversicherungsgericht_UV.2010.00010</w:t>
      </w:r>
    </w:p>
    <w:p>
      <w:r>
        <w:t>FR: ZH_SOZIALVERSICHERUNGSGERICHT UV.2010.00010 du 29 mars 2011</w:t>
      </w:r>
    </w:p>
    <w:p>
      <w:r>
        <w:t>IT: ZH_SOZIALVERSICHERUNGSGERICHT UV.2010.00010 del 29 marzo 2011</w:t>
      </w:r>
    </w:p>
    <w:p>
      <w:pPr>
        <w:pStyle w:val="Heading2"/>
      </w:pPr>
      <w:r>
        <w:t>Erwägungen</w:t>
      </w:r>
    </w:p>
    <w:p>
      <w:r>
        <w:rPr>
          <w:b/>
        </w:rPr>
        <w:t>E. 5</w:t>
      </w:r>
    </w:p>
    <w:p>
      <w:r>
        <w:t>5.1Â Â Â Â  In der Beschwerde macht die Versicherte geltend, die Schmerzen Ã¼ber der rechten HÃ¼ft- und GesÃ¤ssgegend und die seit dem Unfall vom 21. September 2002 verstÃ¤rkten rechtsseitigen Kniebeschwerden seien als indirekte Unfallfolgen bei der Bemessung der ArbeitsfÃ¤higkeit zu berÃ¼cksichtigten (vgl. Urk. 1).</w:t>
      </w:r>
    </w:p>
    <w:p>
      <w:r>
        <w:t>Â Â Â Â Â Â Â Â  Was die rechtsseitigen Knieschmerzen betrifft, so konnte Dr. G.___ diese bei der klinischen Untersuchung bei reizlosen und stabilen VerhÃ¤ltnissen nicht objektivieren (Urk. 7/75 S. 4). Die Frage, ob die Schmerzen Ã¼ber der rechten HÃ¼ft- und GesÃ¤ssgegend auf den Unfall vom 21. September 2002 zurÃ¼ckgefÃ¼hrt werden kÃ¶nnen, wurde im Verlauf unterschiedlich beurteilt. Selbst Dr. E.___ erkannte aber bereits im August und Oktober 2004, dass auch andere Ursachen als die nach dem Unfall bestandene Bewegungs- und GangstÃ¶rung fÃ¼r die Aufrechterhaltung der BeeintrÃ¤chtigungen verantwortlich sein kÃ¶nnten (Urk. 7/39, 7/48). Dr. G.___ sah nunmehr die Ursache der rechtsseitigen HÃ¼ft- und GesÃ¤ssschmerzen in der Fehlform und den degenerativen VerÃ¤nderungen der lumbalen WirbelsÃ¤ule, in der muskulÃ¤ren Dekonditionierung und in den leichten beidseitigen Coxarthrosen und erachtete sie somit als krankheitsbedingt (Urk. 7/75 S. 1). Diesen BeeintrÃ¤chtigungen mass er jedoch keine relevante Auswirkung auf die BelastungsfÃ¤higkeit und die ArbeitsfÃ¤higkeit zu (Urk. 7/75 S. 4). Die Frage, ob die fortbestehenden BeeintrÃ¤chtigungen (noch) als indirekte Unfallfolgen zu betrachten sind, kann deshalb offen bleiben.</w:t>
      </w:r>
    </w:p>
    <w:p>
      <w:r>
        <w:t>5.2Â Â Â Â  Was die verbliebenen beziehungsweise spÃ¤ter hinzugetretenen Folgen an den beiden OSG betrifft, nahm Kreisarzt Dr. H.___ eine umfassende klinische Untersuchung der Versicherten vor. Dabei Ã¼berprÃ¼fte er die subjektiven Schmerzangaben der Versicherten anhand der objektiven Befunde. Treppauf- und Treppabsteigen seien bei der Untersuchung im Wechselschritt ohne AuffÃ¤lligkeiten des Bewegungsablaufes mÃ¶glich gewesen. Das recht zÃ¼gige Gehen auf dem Flur der Agentur und das Barfussgehen seien ebenfalls hinkfrei gewesen, bei beidseitigem relativ flachem Aufsetzen der Fusssohlen mit verminderter Abrollung. Bei der Untersuchung seien beide FÃ¼sse als komplett druckschmerzhaft angegeben worden und die Untersuchungen seien teilweise wegen Schmerzen nur eingeschrÃ¤nkt durchfÃ¼hrbar gewesen (Urk. 7/84 S. 2 f.; vgl. auch S. 4). Der Eindruck von Dr. H.___, es liege eine Symptomausweitung vor, ist angesichts dieser Divergenzen nachvollziehbar. Anhand der konkret erhobenen klinischen und der radiologischen Befunde schloss Dr. H.___ auf eine leicht verminderte Belastungstoleranz des rechten Fusses bei beginnender beziehungsweise beginnender mÃ¤ssiger Arthrose des OSG und ging von einer 100%igen ArbeitsfÃ¤higkeit fÃ¼r leidensangepasste, das heisst leichte, wechselbelastende, mehrheitlich sitzend auszuÃ¼bende TÃ¤tigkeiten aus.</w:t>
      </w:r>
    </w:p>
    <w:p>
      <w:r>
        <w:t>Â Â Â Â Â Â Â Â Die klinische Untersuchung von Dr. G.___ fiel demgegenÃ¼ber, was die Sprunggelenksbeschwerden betrifft, weniger ausfÃ¼hrlich aus (Urk. 7/75 S. 3). Zudem fehlen im Bericht von Dr. G.___ bezÃ¼glich der von BeschwerdefÃ¼hrerin geklagten dauernden und sich bei Belastung verstÃ¤rkenden Fussschmerzen (vgl. Urk. 7/75 S. 2) Angaben dazu, inwieweit diese BeeintrÃ¤chtigungen aufgrund der gesamten objektiven radiologischen und insbesondere auch der klinischen Untersuchungsbefunde nachvollziehbar sind. Dr. G.___ nahm in seiner Beurteilung einzig Bezug auf den rÃ¶ntgenologischen Befund (Urk. 7/75 S. 4). Er rechnete nicht mit einer Wiederaufnahme der beruflichen TÃ¤tigkeit und wies zur BegrÃ¼ndung dieser Annahme auf psychosoziale Faktoren hin, die sich vermutungsweise auf den Krankheitsverlauf und die Chronifizierung und Fixierung der geÃ¤usserten Beschwerden auswirkten (Urk. 7/75 S. 5). Es ist somit nicht auszuschliessen, dass er bei der Festlegung des zeitlichen Ausmasses der zumutbaren ArbeitsfÃ¤higkeit auch der Gesamtsituation Rechnung trug. Die von ihm wegen der rechtsseitigen OSG-Arthrose angenommene zeitliche EinschrÃ¤nkung der ArbeitsfÃ¤higkeit wurde aber jedenfalls nicht nÃ¤her begrÃ¼ndet und leuchtet auch nicht ohne nÃ¤here Angaben ein.Â</w:t>
      </w:r>
    </w:p>
    <w:p>
      <w:r>
        <w:t>Â Â Â Â Â Â Â Â  FÃ¼r die Frage, in welchem Ausmass die Versicherte aufgrund der verbleibenden Unfallfolgen am rechten Fuss arbeitsfÃ¤hig ist, ist damit auf die Ã¼berzeugende Beurteilung von Dr. H.___ abzustellen. Der Umstand, dass sich Dr. H.___ im Rahmen seiner Beurteilung primÃ¤r den Folgen an den beiden Sprunggelenken zuwandte und sich zu mÃ¶glichen indirekten Folgen des Unfalls vom 21. September 2002 am Knie und in der HÃ¼ftgelenksregion nicht ausfÃ¼hrlich Ã¤usserte, schadet der Ãberzeugungskraft seiner Beurteilung in diesem Zusammenhang ebensowenig wie der Umstand, dass er zur anderen EinschÃ¤tzung der ArbeitsfÃ¤higkeit von Dr. G.___ nicht ausfÃ¼hrlich Stellung nahm (vgl. Urk. 1 S. 3). Die Versicherte liess zudem trotz AnkÃ¼ndigung keine und insbesondere keine der Beurteilung von Dr. H.___ widersprechenden Arztberichte nachreichen (vgl. Urk. 1 S. 1; vgl. auch Urk. 11 und Urk. 7/103). Vielmehr stimmen die von Dr. K.___ am 28. Januar 2010 erhobenen Befunde mit den frÃ¼heren im Wesentlichen Ã¼berein (Urk. 7/103). Aufgrund der somatischen Unfallfolgen ist somit bei der AusÃ¼bung von leidensangepassten TÃ¤tigkeiten von einer 100%igen ArbeitsfÃ¤higkeit auszugehen.</w:t>
      </w:r>
    </w:p>
    <w:p>
      <w:r>
        <w:t>5.3Â Â Â Â  Die Versicherte liess nicht geltend machen, dass neben den somatischen EinschrÃ¤nkungen ein psychisches Leiden bestehe, welches als Unfallfolge zu betrachten und bei der Bemessung der ArbeitsfÃ¤higkeit zu berÃ¼cksichtigen wÃ¤re. Beim psychosomatischen Konsilium vom 12. MÃ¤rz 2003 in der D.___ war eine leichte AnpassungsstÃ¶rung mit Agitiertheit und SchlafstÃ¶rung diagnostiziert worden (Urk. 7/18).</w:t>
      </w:r>
    </w:p>
    <w:p>
      <w:r>
        <w:t>Â Â Â Â Â Â Â Â  Der adÃ¤quate Kausalzusammenhang zwischen den UnfÃ¤llen vom 29. September 2002 und vom 23. Januar 2008 und einem psychischen Leiden wÃ¤re aber jedenfalls zu verneinen. FÃ¼r die AdÃ¤quanzprÃ¼fung bei psychischen GesundheitsschÃ¤den sind UnfÃ¤lle zu gewichten (vgl. BGE 115 V 139 Erw. 6; vgl. auch BGE 134 V 116 Erw. 6.1, 120 V 355 Erw. 5b/aa; SVR 1999 UV Nr. 10 Erw. 2). Die massgeblichen Unfallereignisse kÃ¶nnen dabei hÃ¶chstens als mittelschwer im Grenzbereich zu den leichten UnfÃ¤llen gewertet werden (vgl. Urteil des EidgenÃ¶ssischen Versicherungsgerichtes in Sachen E. vom 30. November 2004, U 300/03, Erw. 3.2). Bei UnfÃ¤llen im mittleren Bereich sind nach der Rechtsprechung fÃ¼r die Beurteilung des adÃ¤quaten Kausalzusammenhangs zusÃ¤tzliche Kriterien heranzuziehen (vgl. BGE 134 V 116 Erw. 6.1, 115 V 140 Erw. 6c/aa). Die Kriterien "besonders dramatische BegleitumstÃ¤nde oder besondere EindrÃ¼cklichkeit des Unfalls", "Schwere oder besondere Art der erlittenen Verletzungen, insbesondere ihre erfahrungsgemÃ¤sse Eignung, psychische Fehlentwicklungen auszulÃ¶sen", "Ã¤rztliche Fehlbehandlung, welche die Unfallfolgen erheblich verschlimmert" und "schwieriger Heilungsverlauf und erhebliche Komplikationen" sind dabei von vorneherein klarerweise zu verneinen.</w:t>
      </w:r>
    </w:p>
    <w:p>
      <w:r>
        <w:t>Â Â Â Â Â Â Â Â  Nach dem Aufenthalt der Versicherten in der D.___ ab dem 10. April 2003 wurde eine teilweise ArbeitsfÃ¤higkeit attestiert (Urk. 7/13 S. 3). Ab dem 22. Mai 2003, acht Monate nach dem Unfall, arbeitete die Versicherte wieder mit dem gleichen Pensum wie vor dem Unfall (Urk. 7/17 S. 2, 7/22). Im Zeitpunkt der Entfernung des Osteosynthesematerials am 14. April 2004 bestand eine erneute unfallbedingte ArbeitsunfÃ¤higkeit (Urk. 7/26, 7/29). Dr. E.___ erachtete danach ab dem 5. August 2004 eine teilweise Arbeitsaufnahme fÃ¼r zumutbar (Urk. 7/39); zu diesem Zeitpunkt stand die Versicherte nicht mehr in einem ArbeitsverhÃ¤ltnis mit der C.___ (vgl. Urk. 7/27). Die Beschwerdegegnerin erbrachte in der Folge gestÃ¼tzt auf die Atteste von Dr. E.___ zwar durchgehend Taggeldleistungen ausgehend von einer ArbeitsfÃ¤higkeit von 25 % (Urk. 7/64). GestÃ¼tzt auf die nun vorliegenden Beurteilungen von Dr. H.___ und von Dr. G.___ und in Anbetracht der im Rahmen der kreisÃ¤rztlichen Untersuchung vom 16. Dezember 2004 erhobenen Untersuchungsbefunde ist aber ohne Weiteres anzunehmen, dass aufgrund der unfallbedingten EinschrÃ¤nkungen bereits bald nach der Entfernung des Osteosynthesematerials eine vollstÃ¤ndige ArbeitsfÃ¤higkeit fÃ¼r leidensangepasste TÃ¤tigkeiten bestanden hatte (Urk. 7/84 S. 3, 7/75 S. 4, 7/49 S. 1 f., 7/48). Dasselbe ist auch fÃ¼r die Zeit nach der Heilung der unmittelbaren Folgen des Unfalles vom 23. Januar 2008 anzunehmen. Das Kriterium "Grad und Dauer der physisch bedingten ArbeitsunfÃ¤higkeit " ist damit fÃ¼r die beiden UnfÃ¤lle ebenfalls zu verneinen.</w:t>
      </w:r>
    </w:p>
    <w:p>
      <w:r>
        <w:t>Damit braucht nicht abschliessend geprÃ¼ft zu werden, ob Ã¼berhaupt von kÃ¶rperlichen Dauerschmerzen und einer ungewÃ¶hnlich langen Dauer der Ã¤rztlichen Behandlung auszugehen ist; eine besondere AusprÃ¤gung dieser Kriterien ist aber zu verneinen. Selbst wenn diese zwei Kriterien erfÃ¼llt wÃ¤ren, wÃ¤re der adÃ¤quate Kausalzusammenhang zu verneinen (vgl. etwa Urteil des Bundesgerichts in Sachen H. vom 3. September 2009, 8C_190/2009, Erw. 6.4).</w:t>
      </w:r>
    </w:p>
    <w:p>
      <w:r>
        <w:t>6.Â Â Â Â Â Â  Die Beschwerdegegnerin setzte das fÃ¼r das Jahr 2009 massgebliche Valideneinkommen ausgehend von einem Stundenlohn von Fr. 22.42 (inklusive 13. Monatslohn) auf Fr. 48'965.28 (Fr. 22.42 x 42 Std. x 52 Wochen) fest (Urk. 2 S. 9). Dies ist gestÃ¼tzt auf die Angaben der Arbeitgeberin vom 20. Februar 2009 (Urk. 7/91) nicht zu beanstanden.</w:t>
      </w:r>
    </w:p>
    <w:p>
      <w:r>
        <w:t>Â Â Â Â Â Â Â Â  Bei der Bestimmung des Invalideneinkommens berÃ¼cksichtigte die Beschwerdegegnerin die damals vorhanden gewesenen Daten der Schweizerischen Lohnstrukturerhebung 2006, wobei sie aber bei der Berechnung von einer betriebsÃ¼blichen wÃ¶chentlichen Arbeitszeit im Jahr 2006 von 41,6 Stunden anstelle von 41,7 Stunden ausging und fÃ¼r das Jahr 2009 eine Nominallohnentwicklung von 2 % anstelle von 2,1 % annahm (Urk. 2 S. 9; vgl. Die Volkswirtschaft 3-2011, Tabellen B9.2 und B10.2, S. 90 f.). GemÃ¤ss den mittlerweile vorliegenden Werten der Schweizerischen Lohnstrukturerhebung 2008 betrug das Durchschnittseinkommen der Frauen im Anforderungsniveau 4 Fr. 4'116.-- (Die Schweizerische Lohnstrukturerhebung 2008, Tabelle TA1, S. 26), im Jahr somit Fr. 49'392.--. Umgerechnet auf die betriebsÃ¼bliche wÃ¶chentliche Arbeitszeit im Jahr 2008 von 41,6 Stunden (Die Volkswirtschaft 3-2011, Tabelle B9.2, S. 90) und angepasst an die bis im Jahr 2009 eingetretene Nominallohnentwicklung (Bundesamt fÃ¼r Statistik, Schweizerischer Lohnindex nach Branche, 2005 = 100, im Internet abrufbar, Nominallohnindex Frauen [T1.2.05], 2008: 104.7, 2009: 107) ergibt sich ein Jahreseinkommen von Fr. 52'496.10.</w:t>
      </w:r>
    </w:p>
    <w:p>
      <w:r>
        <w:t>Â Â Â Â Â Â Â Â  Die Beschwerdegegnerin ging von einem 12,36 % unter dem Durchschnittslohn liegenden Valideneinkommen aus (vgl. Urk. 2 S. 10). Entsprechend setzte sie das Invalideneinkommen im die Erheblichkeitsgrenze von 5 % Ã¼bersteigenden Anteil von 7,36 % herab (vgl. BGE 135 V 304 Erw. 6.1.3). Die Beschwerdegegnerin stÃ¼tzte ihre Annahme, das von der Versicherten vor dem Unfall erzielte Valideneinkommen sei unterdurchschnittlich, auf regionale statistische Angaben, nÃ¤mlich die Tabelle "Monatlicher Bruttolohn (Zentralwert) nach TÃ¤tigkeit, Anforderungsniveau des Arbeitsplatzes und Geschlecht, Privater Sektor und Ã¶ffentlicher Sektor (Bund) zusammen, ZÃ¼rich" (vgl. Die Schweizerische Lohnstrukturerhebung 2006, Tabelle TA7). Dabei berÃ¼cksichtigte sie den von Frauen in der TÃ¤tigkeit Herstellen und Bearbeiten von Produkten im Anforderungsniveau 4 erzielten Durchschnittslohn von Fr. 4'235.--. Bei der PrÃ¼fung, ob ein unterdurchschnittliches Valideneinkommen vorliegt, ist jedoch von gesamtschweizerischen und von branchenÃ¼blichen Durchschnittsvergleichseinkommen gemÃ¤ss der Tabelle TA1 der Schweizerischen Lohnstrukturerhebung auszugehen (vgl. BGE 134 V 326 Erw. 4.2; vgl. Urteil des Bundesgerichts in Sachen D. vom 1. April 2010, 8C_902/2009, Erw. 5.1.2; vgl. auch Urteil des EidgenÃ¶ssischen Versicherungsgerichts in Sachen K. vom 22. August 2006, I 424/05, Erw. 3.2). In der Branche Herstellung von Nahrungsmitteln und GetrÃ¤nken (zur TÃ¤tigkeit der Versicherten; vgl. Urk. 7/14) verdienten Frauen im Anforderungsniveau 4 im Jahr 2008 Fr. 3'917.--, was fÃ¼r das Jahr 2009 ein Einkommen von Fr. 50'044.75 (Fr. 3'917 x 12 Monate, angepasst an die betriebsÃ¼bliche wÃ¶chentliche Arbeitszeit von 41,6 Stunden und an die Nominallohnentwicklung; Bundesamt fÃ¼r Statistik, Schweizerischer Lohnindex nach Branche, 2005 = 100, im Internet abrufbar, Nominallohnindex Frauen [T1.2.05], Sektor II, 2008 = 105.3, 2009 = 107.8) ergibt. Dieses Einkommen und nicht der Betrag von Fr. 55'867.86 (vgl. Urk. 2 S. 10) mÃ¼sste fÃ¼r die PrÃ¼fung einer relevanten Unterdurchschnittlichkeit des Valideneinkommens herangezogen werden. Die Beschwerdegegnerin reduzierte das Invalideneinkommen weiter mit einem leidensbedingten Abzug von 10 % (Urk. 2 S. 10).</w:t>
      </w:r>
    </w:p>
    <w:p>
      <w:r>
        <w:t>Â Â Â Â Â Â Â Â  Beim Valideneinkommen von Fr. 48'965.28 muss von einem Invalideneinkommen von Fr. 44'068.75 ausgegangen werden, damit der von der Beschwerdegegnerin ermittelte InvaliditÃ¤tsgrad von 10 % resultiert. Ein Invalideneinkommen von Fr. 44'068.75 ergibt sich nach Abzug von rund 16 % vom Tabellenlohn von Fr. 52'496.10. Ein solcher Abzug kann noch als angemessen - wenn auch grosszÃ¼gig - bezeichnet werden; die zugesprochene Rente fÃ¼r einen InvaliditÃ¤tsgrad von 10 % ist deshalb zu bestÃ¤tigen. Die Beschwerde ist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Procap Schweizerischer Invaliden-Verband</w:t>
      </w:r>
    </w:p>
    <w:p>
      <w:r>
        <w:t>- Rechtsanwalt Dr. Beat Frischkopf</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