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UV.2009.00621 vom 31. Mai 2011</w:t>
      </w:r>
    </w:p>
    <w:p>
      <w:r>
        <w:t>ZH Sozialversicherungsgericht, 2011-05-31, DE</w:t>
      </w:r>
    </w:p>
    <w:p>
      <w:r>
        <w:rPr>
          <w:b/>
        </w:rPr>
        <w:t xml:space="preserve">Quelle: </w:t>
      </w:r>
      <w:r>
        <w:t>https://mcp.opencaselaw.ch/entscheid/zh_sozialversicherungsgericht_UV.2009.00621</w:t>
      </w:r>
    </w:p>
    <w:p>
      <w:r>
        <w:t>FR: ZH_SOZIALVERSICHERUNGSGERICHT UV.2009.00621 du 31 mai 2011</w:t>
      </w:r>
    </w:p>
    <w:p>
      <w:r>
        <w:t>IT: ZH_SOZIALVERSICHERUNGSGERICHT UV.2009.00621 del 31 maggio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Nach Art. 10 Abs. 1 UVG hat die versicherte Person Anspruch auf die zweckmÃ¤ssige Behandlung der Unfallfolgen. Ist sie infolge des Unfalles voll oder teilweise arbeitsunfÃ¤hig, so steht ihr gemÃ¤ss Art. 16 Abs. 1 UVG ein Taggeld zu. Wird die versicherte Person infolge des Unfalles zu mindestens 10 % invalid, so hat sie gemÃ¤ss Art. 18 Abs. 1 UVG Anspruch auf eine Invalidenrente. Der Rentenanspruch entsteht nach Art. 19 Abs. 1 UVG, wenn von der Fortsetzung der Ã¤rztlichen Behandlung keine namhafte Besserung des Gesundheitszustandes mehr erwartet werden kann und allfÃ¤llige Eingliederungsmassnahmen der Invalidenversicherung abgeschlossen sind, wobei mit dem Rentenbeginn die Heilbehandlung und die Taggeldleistungen dahinfallen. Ferner entsteht zusammen mit der Festlegung der Invalidenrente beziehungsweise mit der Beendigung der Ã¤rztlichen Behandlung unter den Voraussetzungen in Art. 24 UVG auch ein Anspruch auf eine IntegritÃ¤tsentschÃ¤digung.</w:t>
      </w:r>
    </w:p>
    <w:p>
      <w:r>
        <w:t>1.3Â Â Â Â  InvaliditÃ¤t ist nach Art. 8 Abs. 1 des Bundesgesetzes Ã¼ber den Allgemeinen Teil des Sozialversicherungsrechts (ATSG) die voraussichtlich bleibende oder lÃ¤ngere Zeit dauernde ganze oder teilweise ErwerbsunfÃ¤higkeit. FÃ¼r die Bestimmung des InvaliditÃ¤tsgrades wird nach Art. 16 ATSG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rPr>
          <w:b/>
        </w:rPr>
        <w:t>E. 1.4</w:t>
      </w:r>
    </w:p>
    <w:p>
      <w:r>
        <w:t>1.4.1Â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1.4.2Â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Die Medizinische Abteilung der SUVA hat in Weiterentwicklung der bundesrÃ¤tlichen Skala weitere Bemessungsgrundlagen in tabellarischer Form (sogenannte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"Regelfall"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1.4.3Â Â  GemÃ¤ss Art. 24 Abs. 2 UVG wird die IntegritÃ¤tsentschÃ¤digung mit der Invalidenrente festgesetzt oder, falls kein Rentenanspruch besteht, bei der Beendigung der Ã¤rztlichen Behandlung gewÃ¤hrt.</w:t>
      </w:r>
    </w:p>
    <w:p>
      <w:r>
        <w:t>Â Â Â Â Â Â Â Â  Bei der Festsetzung der IntegritÃ¤tsentschÃ¤digung werden voraussehbare Verschlimmerungen des IntegritÃ¤tsschadens nach Art. 36 Abs. 4 UVV angemessen berÃ¼cksichtigt (Satz 1). Revisionen sind nur im Ausnahmefall mÃ¶glich, wenn die Verschlimmerung von grosser Tragweite ist und nicht voraussehbar war (Satz 2). Eine voraussehbare Verschlimmerung im Sinne von Art. 36 Abs. 4 Satz 1 UVV, die bei der Bemessung des IntegritÃ¤tsschadens zu berÃ¼cksichtigen ist, setzt voraus, dass die Verschlimmerung im Zeitpunkt der Festsetzung der IntegritÃ¤tsentschÃ¤digung als wahrscheinlich prognostiziert wird, wogegen die blosse MÃ¶glichkeit einer Verschlimmerung des IntegritÃ¤tsschadens nicht genÃ¼gt (vgl. RKUV 1991 Nr. U 132 S. 308 f. Erw. 4b; Urteil des EidgenÃ¶ssischen Versicherungsgerichts in Sachen U. vom 11. November 2003, U 362/00, Erw. 4.2).</w:t>
      </w:r>
    </w:p>
    <w:p>
      <w:r>
        <w:t>Â Â Â Â Â Â Â Â  Bei der Implantation von Endoprothesen ist fÃ¼r die Beurteilung des IntegritÃ¤tsschadens rechtsprechungsgemÃ¤ss auf den unkorrigierten Zustand abzustellen, wie dies bei der Versorgung mit Hilfsmitteln - mit Ausnahme der Sehhilfen - in Ziff. 1 Abs. 4 des Anhangs 3 zur UVV explizit statuiert ist (RKUV 2001 Nr. U 445 S. 555 ff., bestÃ¤tigt in RKUV 2003 Nr. U 496 S. 403 ff.; Urteil des Bundesgerichts, I. sozialrechtliche Abteilung, in Sachen F. vom 28. April 2008, 8C_600/2007, Erw. 2.1.1 mit Hinweisen).</w:t>
      </w:r>
    </w:p>
    <w:p>
      <w:r>
        <w:t>2.Â Â Â Â Â Â  Zu prÃ¼fen ist, ob der BeschwerdefÃ¼hrer aufgrund seiner Verletzung am rechten Knie Anspruch auf eine hÃ¶here Rente als eine solche auf der Basis eines 46%igen InvaliditÃ¤tsgrades hat und ob seine IntegritÃ¤tsentschÃ¤digung auf einer hÃ¶heren als einer (gesamthaft) 25%igen IntegritÃ¤tseinbusse zu bemessen ist.</w:t>
      </w:r>
    </w:p>
    <w:p>
      <w:r>
        <w:t>Â Â Â Â Â Â Â Â  Im vorliegenden Verfahren nicht mehr umstritten ist der Rentenbeginn am 1. Juli 2008, und dessen Festsetzung erweist sich auch aufgrund der Akten als korrekt. Nach der Endoprothesenoperation vom 9. Oktober 2006 (Urk. 8/223) und der Narbenresektion vom 18. September 2007 (Urk. 8/272) nannte Dr. D.___ im Verlaufsbericht vom 5. Februar 2008 an therapeutischen Vorkehren noch Muskelaufbautraining (Urk. 8/283) und in demjenigen vom 24. April 2008 Physiotherapie (Urk. 8/292). Dr. J.___ machte daraufhin im Bericht Ã¼ber die kreisÃ¤rztliche Abschlussuntersuchung vom 20. Juni 2008 die Frage des Fallabschlusses von einer Stellungnahme des Operateurs abhÃ¤ngig (vgl. Urk. 8/299 S. 4 f.), und in der Folge hielt Dr. D.___ im Bericht vom 30. Juli 2008 fest, es finde gegenwÃ¤rtig keine Therapie statt (Urk. 8/312), und bestÃ¤tigte am 9. Oktober 2008, dass beim BeschwerdefÃ¼hrer keine weiteren medizinischen Massnahmen indiziert seien (Urk. 8/323). Daraus ist zu schliessen, dass ab Juli 2008 von der Fortsetzung der Ã¤rztlichen Behandlung keine namhafte Besserung des Gesundheitszustandes im Sinne von Art. 19 Abs. 1 UVG mehr erwartet werden konnte. Daran Ã¤ndert nichts, dass Dr. D.___, wie der BeschwerdefÃ¼hrer in der Replik vorbringen lÃ¤sst (vgl. Urk. 23 S. 4 ff.), in einem Kurzbericht vom 3. Februar 2009 (Urk. 8/346) weitere physiotherapeutische Behandlungen zur Aufrechterhaltung der bisher erreichten Beweglichkeit erwÃ¤hnte und diese offenbar auch fÃ¼r indiziert hielt. Denn diese weiteren Behandlungen dienen gemÃ¤ss der zitierten Angabe von Dr. D.___ nicht mehr der Besserung, sondern vielmehr der Erhaltung des erreichten Zustands. Es handelt sich dabei somit um Behandlungen, fÃ¼r welche der Unfallversicherer nach Art. 21 Abs. 1 lit. c UVG auch nach der Festsetzung der Rente noch KostenvergÃ¼tung zu leisten hat, was die Beschwerdegegnerin im Schreiben vom 17. Februar 2009 (Urk. 8/349) denn auch zusicherte. Des Weiteren waren im Juli 2008 keine Eingliederungsmassnahmen der Invalidenversicherung im Gang, sondern die Berufsberatungsstelle der Invalidenversicherung hielt in einem Protokoll vom 6. MÃ¤rz 2008 fest, dass zum gegenwÃ¤rtigen Zeitpunkt weder eine Umschulung noch eine allfÃ¤llige Arbeitsvermittlung sinnvoll sei (Urk. 14/112). Demnach ist auch die zweite Voraussetzung nach Art. 19 Abs. 1 UVG fÃ¼r den Zeitpunkt der Rentenentstehung erfÃ¼llt.</w:t>
      </w:r>
    </w:p>
    <w:p>
      <w:r>
        <w:rPr>
          <w:b/>
        </w:rPr>
        <w:t>E. 3</w:t>
      </w:r>
    </w:p>
    <w:p>
      <w:r>
        <w:t>3.1Â Â Â Â  Damit ist zunÃ¤chst die HÃ¶he der Rente zu ermitteln, die dem BeschwerdefÃ¼hrer ab dem 1. Juli 2008 zusteht.</w:t>
      </w:r>
    </w:p>
    <w:p>
      <w:r>
        <w:t>3.2Â Â Â Â  Als erstes stellt sich die Frage nach der Art und dem Ausmass der TÃ¤tigkeiten, die dem BeschwerdefÃ¼hrer unter BerÃ¼cksichtigung der verbliebenen Kniebeschwerden ab dem massgebenden Zeitpunkt zuzumuten sind.</w:t>
      </w:r>
    </w:p>
    <w:p>
      <w:r>
        <w:t>Â Â Â Â Â Â Â Â  Fest steht, dass der BeschwerdefÃ¼hrer seine angestammte Arbeit als Maschinist bei einer Bauunternehmung, welche gemÃ¤ss der Schilderung des BeschwerdefÃ¼hrers anlÃ¤sslich einer Besprechung auf der SUVA-Agentur vom 21. Mai 2001 unter anderem Arbeiten im Strassenbau mit Tragen von Gewichten bis zu 50 kg umfasste (vgl. Urk. 8/5 S. 2), unfallbedingt nicht mehr zu verrichten in der Lage ist. DemgegenÃ¼ber hielt Dr. J.___ im Bericht Ã¼ber die kreisÃ¤rztliche Abschlussuntersuchung vom 20. Juni 2008 fest, dem BeschwerdefÃ¼hrer seien zwar keine Arbeiten, die das Heben und Tragen von Gewichten Ã¼ber 50 kg erforderten, keine Arbeiten in kniender oder kauernder Position und keine Arbeiten auf Leitern oder GerÃ¼sten zuzumuten und Gehstrecken (von bis zu 250 Metern LÃ¤nge) kÃ¶nnten von ihm nur selten verlangt werden. Hingegen sei unter BerÃ¼cksichtigung dieser EinschrÃ¤nkungen ein ganztÃ¤giger Arbeitseinsatz zumutbar, und es bestehe zusammenfassend eine ArbeitsfÃ¤higkeit fÃ¼r eine leichte bis mittelschwere, wechselbelastende TÃ¤tigkeit, in welcher der sitzende Anteil 80 % oder mehr der Arbeitszeit betragen solle (Urk. 8/299 S. 4). Diese Beurteilung liegt dem angefochtenen Einspracheentscheid zugrunde (vgl. Urk. 2 S. 5). Der BeschwerdefÃ¼hrer lÃ¤sst zum einen einwenden (Urk. 1 S. 6 f.), sein Gesundheitszustand habe sich seit der vorangegangenen kreisÃ¤rztlichen Beurteilung durch Dr. J.___ vom 19. Juni 2007 nicht verbessert, damals habe Dr. J.___ die ArbeitsfÃ¤higkeit fÃ¼r eine angepasste TÃ¤tigkeit jedoch wesentlich tiefer bemessen (vgl. Urk. 8/253 S. 3). Zum andern lÃ¤sst der BeschwerdefÃ¼hrer vorbringen (vgl. Urk. 1 S. 5 f. und S. 8), seit der Abschlussuntersuchung vom Juni 2008 sei sogar eine weitere Verschlechterung eingetreten.</w:t>
      </w:r>
    </w:p>
    <w:p>
      <w:r>
        <w:t>Â Â Â Â Â Â Â Â  Dr. J.___ hatte im Juni 2007, also etwa neun Monate nach der endoprothetischen Versorgung, festgehalten, beim BeschwerdefÃ¼hrer bestehe ein erhebliches Rehabilitationsdefizit und die Umfangsdifferenz zulasten des linken Beines betrage 6 cm am Oberschenkel und 2 cm am Unterschenkel (Urk. 8/253 S. 3). Ausserdem hatte Dr. J.___ damals ein schmerzhaftes Streckdefizit von etwa 10 Â° im rechten Kniegelenk festgestellt, dessen Ursache ihm jedoch nicht ganz klar war. AugenfÃ¤llig war fÃ¼r Dr. J.___ zudem der hinkende Gang gewesen, der sich nach 25minÃ¼tigem Sitzen noch verstÃ¤rkt hatte (Urk. 8/253 S. 3). Subjektiv hatte der BeschwerdefÃ¼hrer geschildert, er habe ein UnsicherheitsgefÃ¼hl im rechten Kniegelenk und verspÃ¼re stechende Schmerzen, die im Wesentlichen im Bereich der Kniescheibe und seitlich auftrÃ¤ten. Zudem hatte er geltend gemacht, seine Gehzeit sei auf lÃ¤ngstens eine halbe Stunde limitiert und beim Sitzen habe er schon nach zehn Minuten ein Problem (Urk. 8/253 S. 1 f.). Dr. J.___ hatte daraus gefolgert, dem BeschwerdefÃ¼hrer sei eine leichte, vornehmlich sitzende, wechselbelastende TÃ¤tigkeit lediglich wÃ¤hrend zwei bis drei Stunden tÃ¤glich zuzumuten (Urk. 8/253 S. 3). Es trifft entsprechend der Bemerkung des BeschwerdefÃ¼hrers zu (vgl. Urk. 1 S. 6), dass Dr. J.___ ein Jahr spÃ¤ter bei der Abschlussuntersuchung vom Juni 2008 nach seinen eigenen Worten keine wesentlichen VerÃ¤nderungen objektivieren konnte und insbesondere eine unverÃ¤nderte Atrophie des rechten Beins feststellte (Urk. 8/299 S. 3). Zu beachten gilt allerdings, dass sich der BeschwerdefÃ¼hrer im Juni 2007 immer noch in der Rehabilitationsphase befunden hatte (vgl. Urk. 8/253 S. 3) und dass vor der Abschlussuntersuchung vom Juni 2008 eine weitere Arthroskopie mit Narbenresektion durchgefÃ¼hrt worden war (Urk. 8/272). Es leuchtet nun aber ein, dass die ArbeitsfÃ¤higkeit nach Abschluss der Rehabilitationsphase, also im Zeitpunkt, zu dem im Sinne des Dargelegten von der Fortsetzung der Ã¤rztlichen Behandlung keine namhafte Verbesserung mehr erwartet werden konnte, nochmals neu und auch abweichend von den frÃ¼heren EinschÃ¤tzungen beurteilt wird, auch wenn das Rehabilitationsresultat unter den Erwartungen geblieben ist. Denn wÃ¤hrend der Rehabilitationszeit geht es darum, die LeistungsfÃ¤higkeit allmÃ¤hlich zu steigern, und die tatsÃ¤chliche SteigerungsmÃ¶glichkeit hÃ¤ngt nicht nur von der Entwicklung des objektiven Befunds ab, sondern auch von GewÃ¶hnungseffekten. Solche Effekte stellten sich beim BeschwerdefÃ¼hrer ein, denn Dr. D.___ bezeichnete im Bericht vom 24. April 2008 zumindest die Schmerzen in der Kniekehle als deutlich gebessert (Urk. 8/292), und Dr. J.___ berichtete im Juni 2008 von der Angabe des BeschwerdefÃ¼hrers, mit dem Sitzen weniger Probleme zu haben (Urk. 8/299 S. 3). Deshalb steht die gÃ¼nstigere Zumutbarkeitsbeurteilung von Dr. J.___ vom Juni 2008 nicht im Widerspruch zu seiner frÃ¼heren Zumutbarkeitsbeurteilung, und das Gleiche gilt fÃ¼r die Aussage von Dr. D.___ vom 9. Oktober 2008, dass er der Zumutbarkeitsbeurteilung von Dr. J.___ vom Juni 2008 zustimme (Urk. 8/323). Dr. D.___ hielt zudem etwa ein Jahr spÃ¤ter in einem Formularbericht vom 28. September 2009 zuhanden der Invalidenversicherung an dieser Beurteilung fest und fÃ¼hrte aus, dass der BeschwerdefÃ¼hrer fÃ¼r eine angepasste TÃ¤tigkeit im Sinne des Berichts der SUVA ab Juni 2008 voll leistungsfÃ¤hig sei (Urk. 14/174 S. 10). Dies tat er in Kenntnis der beschriebenen Defizite, die er nochmals explizit schilderte (Urk. 14/174 S. 2, S. 5 und S. 8). Der ArbeitsfÃ¤higkeitsbeurteilung von Dr. J.___ im kreisÃ¤rztlichen Abschlussbericht kann somit fÃ¼r die zur Diskussion stehende Zeit ab Juli 2008 gefolgt werden. Dies gilt umso mehr, als der BeschwerdefÃ¼hrer bereits im Juni 2007 gegenÃ¼ber Dr. J.___ erklÃ¤rt hatte, die Versorgung der Kinder und die FÃ¼hrung des Haushaltes obliege im Wesentlichen ihm (Urk. 8/253 S. 3), was auf eine betrÃ¤chtliche LeistungsfÃ¤higkeit schon damals schliessen lÃ¤sst.</w:t>
      </w:r>
    </w:p>
    <w:p>
      <w:r>
        <w:t>Â Â Â Â Â Â Â Â  Sodann finden sich keine Anhaltspunkte dafÃ¼r, dass sich der Zustand des rechten Knies, wie der BeschwerdefÃ¼hrer geltend macht (Urk. 1 S. 5 f. und S. 8), in der Zeit zwischen dem Erlass der VerfÃ¼gung vom 27. Oktober 2008 und des angefochtenen Einspracheentscheids vom 14. September 2009 massgeblich verschlechtert hÃ¤tte. Denn im gerade zitierten Formularbericht vom 28. September 2009 (Urk. 14/174) vermerkte Dr. D.___ keine Ãnderung, und im vorangegangenen, mit der Einsprache eingereichten Bericht vom 13. November 2008 erwÃ¤hnte Dr. D.___ nur, dass der BeschwerdefÃ¼hrer Ã¼ber "schmerzhafte intraartikulÃ¤re GerÃ¤usche" klage und dass sich ein federndes Streckdefizit finde (Beilage 3 zu Urk. 8/337). Auf eine eigentliche Verschlechterung kann daraus jedoch nicht geschlossen werden, da schon in frÃ¼heren Berichten (vgl. Dr. D.___ in Urk. 8/292) von intraartikulÃ¤ren GerÃ¤uschen die Rede gewesen war und das Streckdefizit ebenfalls bereits im Juni 2008 von Dr. J.___ beschrieben worden war (Urk. 8/299 S. 3).</w:t>
      </w:r>
    </w:p>
    <w:p>
      <w:r>
        <w:t>3.3Â Â Â Â  Damit ist die Erwerbseinbusse festzulegen, die der BeschwerdefÃ¼hrer durch die Umstellung von der angestammten TÃ¤tigkeit auf eine gesundheitliche angepasste Arbeit zu gewÃ¤rtigen hat.</w:t>
      </w:r>
    </w:p>
    <w:p>
      <w:r>
        <w:t>Â Â Â Â Â Â Â Â  Die HÃ¶he des Valideneinkommens liess der BeschwerdefÃ¼hrer nicht bestreiten. GemÃ¤ss den Angaben der ehemaligen Arbeitgeberin vom 17. Februar 2008 (Urk. 8/288) hÃ¤tte der BeschwerdefÃ¼hrer bei guter Gesundheit ab dem 1. Januar 2008 einen Monatslohn von Fr. 7'490.-- erzielt und eine jÃ¤hrliche Gratifikation in derselben HÃ¶he erhalten. Dies ergibt den von der Beschwerdegegnerin errechneten Jahres-Validenlohn in der HÃ¶he von Fr. 97'370.-- (13 x Fr. 7'490.--; vgl. die Notizen zu den Entscheidungsgrundlagen in Urk. 8/325 S. 3). Richtigerweise hat die Beschwerdegegnerin den unter dem Titel "sonstige Zulagen" monatlich ausgerichteten Betrag von Fr. 500.-- nicht hinzugerechnet. Denn bei diesen Zulagen handelt es sich gemÃ¤ss den Lohnabrechnungen der Jahre 2000/2001 um Wegzulagen, von denen keine SozialversicherungsbeitrÃ¤ge abgezogen worden sind (Anhang zu Urk. 8/193). Spesen, die steuerrechtlich und beitragsrechtlich nicht als Lohn behandelt werden, sind indessen nach der Rechtsprechung grundsÃ¤tzlich nicht Bestandteil des Valideneinkommens (vgl. Urteil des EidgenÃ¶ssischen Versicherungsgerichts in Sachen S. vom 30. Mai 2006, I 923/05, Erw. 2.1).</w:t>
      </w:r>
    </w:p>
    <w:p>
      <w:r>
        <w:t>Â Â Â Â Â Â Â Â  Das Invalideneinkommen ermittelte die Beschwerdegegnerin anhand der Angaben zu fÃ¼nf konkreten Arbeitsstellen der Arbeitsplatzdokumentation der SUVA (DAP; vgl. Urk. 8/324); der Betrag von Fr. 52'807.-- im Jahr (vgl. Urk. 8/325 S. 3) prÃ¤sentiert sich als Mittel des Durchschnittseinkommens der fÃ¼nf Stellen (Urk. 8/324 S. 1). Das Heranziehen der DAP-Dokumentation ist vorliegendenfalls nicht zu beanstanden. Die fÃ¼nf vorgeschlagenen Stellen erscheinen als geeignet, indem sie entweder vorwiegend im Sitzen oder wahlweise im Sitzen oder Stehen zu verrichten sind, hingegen kein Gehen von lÃ¤ngeren Strecken erfordern und nur das Heben von hÃ¶chstens 10 kg schweren Gewichten umfassen. Sodann enthÃ¤lt die DAP-Dokumentation gemÃ¤ss dem Ausdruck der Suchergebnisse fÃ¼r den Kanton ZÃ¼rich insgesamt 54 vergleichbare Stellen, und das Stellenangebot ist somit entgegen der Ansicht des BeschwerdefÃ¼hrers (vgl. Urk. 1 S. 9) reprÃ¤sentativ fÃ¼r die VerhÃ¤ltnisse auf dem allgemeinen Arbeitsmarkt im Sinne der hÃ¶chstrichterlichen Anforderungen (vgl. BGE 129 V 480 Erw. 4.2.2). Die GehÃ¶rsverletzung aufgrund dessen, dass der BeschwerdefÃ¼hrer offenbar keine Gelegenheit hatte, sich im Einspracheverfahren zu den verwendeten DAP-Stellen zu Ã¤ussern (vgl. Urk. 1 S. 9), wie dies die Rechtssprechung verlangt (BGE 129 V 480 f. Erw. 4.2.2), kann im Beschwerdeverfahren als geheilt betrachtet werden (vgl. BGE 124 V 183 Erw. 4a mit Hinweisen). Denn der BeschwerdefÃ¼hrer hatte im Rahmen des doppelten Schriftenwechsels Gelegenheit, sich eingehend zur DAP-Dokumentation zu Ã¤ussern. Sodann ist dem BeschwerdefÃ¼hrer zwar darin zuzustimmen (vgl. Urk. 1 S. 9 f.), dass innerhalb der Spannweite des Minimal- und des Maximallohnes der DAP-Stellen auf die konkreten UmstÃ¤nden RÃ¼cksicht zu nehmen ist (BGE 129 V 482 Erw. 4.2.3). Diese UmstÃ¤nde rechtfertigen vorliegendenfalls indessen keine Abweichung vom Durchschnitt, da der BeschwerdefÃ¼hrer zwar gemÃ¤ss seinen Angaben anlÃ¤sslich der Besprechung vom 21. Mai 2001 Ã¼ber keine eigentliche Berufsausbildung verfÃ¼gt, sich jedoch zum Vorarbeiter hochgearbeitet hat (vgl. Urk. 8/5 S. 1; vgl. auch den Lebenslauf in Urk. 14/22), und da er zudem im Arbeitstraining beim Verein H.___ eine gute LernfÃ¤higkeit und FlexibilitÃ¤t gezeigt hatte (vgl. Urk. 14/65).</w:t>
      </w:r>
    </w:p>
    <w:p>
      <w:r>
        <w:t>Â Â Â Â Â Â Â Â  Aus der GegenÃ¼berstellung des Valideneinkommens von Fr. 97'370.-- und des Invalideneinkommens von Fr. 52'807.-- resultiert der von der Beschwerdegegnerin angenommene InvaliditÃ¤tsgrad von aufgerundet 46 %.</w:t>
      </w:r>
    </w:p>
    <w:p>
      <w:r>
        <w:t>3.4Â Â Â Â  In Bezug auf die Invalidenrente ist die Beschwerde damit abzuweisen.</w:t>
      </w:r>
    </w:p>
    <w:p>
      <w:r>
        <w:rPr>
          <w:b/>
        </w:rPr>
        <w:t>E. 4</w:t>
      </w:r>
    </w:p>
    <w:p>
      <w:r>
        <w:t>4.1Â Â Â Â  Zu prÃ¼fen bleibt die HÃ¶he der IntegritÃ¤tsentschÃ¤digung.</w:t>
      </w:r>
    </w:p>
    <w:p>
      <w:r>
        <w:t>4.2Â Â Â Â  AnlÃ¤sslich der Arthroskopie vom 2. September 2002 hatten sich deutliche KnorpelschÃ¤den gezeigt (Urk. 8/75). In der Tabelle 5 der SUVA-Richtwerte ("IntegritÃ¤tsschaden bei Arthrosen") sind fÃ¼r eine mÃ¤ssige Femoropatellar-Arthrose Werte von 5-10 %, fÃ¼r eine mÃ¤ssige Femorotibial-Arthrose Werte von 5-15 % und fÃ¼r eine mÃ¤ssige Pangonarthrose Werte von 10-30 % eingetragen; Arthrosen leichten Grades sind nicht entschÃ¤digungsrelevant. Im genannten Arthroskopiebericht (Urk. 8/75; vgl. auch den Bericht der Klinik G.___ vom 4. November 2003 Ã¼ber die computertomographische Untersuchung des rechten Knies, Urk. 8/136) sind sowohl SchÃ¤digungen hinter der Patella, also im femoropatellaren Bereich, als auch am Tibiaplateau, also im femorotibialen Bereich, beschrieben. Dr. C.___ war deshalb bei der erstmaligen IntegritÃ¤tsschadenbeurteilung vom 12. Juni 2003 (Urk. 8/118) von den tabellarischen Werten von 10-30 % einer mÃ¤ssigen Pangonarthrose ausgegangen, was einleuchtet. Mit der Bemessung des Schadens auf 10 % hatte er auf die untere Grenze des Rahmens abgestellt. Der BeschwerdefÃ¼hrer hatte gegen die VerfÃ¼gung vom 17. Juni 2003, mit welcher ihm die Beschwerdegegnerin eine IntegritÃ¤tsentschÃ¤digung gestÃ¼tzt auf diese Bemessung zugesprochen hatte (Urk. 8/120), zunÃ¤chst mit Einsprache angefochten (Urk. 8/123), hatte die Einsprache jedoch zurÃ¼ckgezogen (Urk. 8/138).</w:t>
      </w:r>
    </w:p>
    <w:p>
      <w:r>
        <w:rPr>
          <w:b/>
        </w:rPr>
        <w:t>E. 4.3</w:t>
      </w:r>
    </w:p>
    <w:p>
      <w:r>
        <w:t>4.3.1Â Â  Da die Beschwerdegegnerin die IntegritÃ¤tsentschÃ¤digung mit dem angefochtenen Einspracheentscheid und der ihm zugrunde liegenden VerfÃ¼gung vom 27. Oktober 2008 (Urk. 8/328) von sich aus erhÃ¶ht hat, besteht grundsÃ¤tzlich kein Anlass zur PrÃ¼fung von Amtes wegen, ob die Voraussetzungen fÃ¼r eine Revision nach Art. 36 Abs. 4 UVV gegeben sind. Es ist nur darauf hinzuweisen, dass Dr. D.___ im Bericht vom 16. Mai 2003 (Urk. 8/121) die spÃ¤tere Implantation einer Kniegelenkstotalendoprothese zwar je nach Fortschreiten der Arthrose fÃ¼r mÃ¶glich gehalten hatte, dass er mit dieser Angabe jedoch keine Ã¼berwiegend wahrscheinliche Verschlimmerung prognostiziert hatte, die vorhersehbar im Rechtssinn gewesen wÃ¤re und eine spÃ¤tere Revision ausgeschlossen hÃ¤tte.</w:t>
      </w:r>
    </w:p>
    <w:p>
      <w:r>
        <w:t>4.3.2Â Â  Der IntegritÃ¤tsschaden von insgesamt 25 %, von dem die Beschwerdegegnerin in der VerfÃ¼gung vom 27. Oktober 2008 ausging (Urk. 8/328), basiert auf der Beurteilung von Dr. J.___ vom 20. Juni 2008 (Urk. 8/300). Dr. J.___ nahm diese Beurteilung anhand von RÃ¶ntgenaufnahmen vom 11. Februar 2003 vor. Diese sind in den Akten nicht unmittelbar dokumentiert, liegen aber zeitlich vor der ersten IntegritÃ¤tsschadenbeurteilung vom 12. Juni 2003 und sind somit nicht tauglich fÃ¼r eine EinschÃ¤tzung der seitherigen Entwicklung. DemgegenÃ¼ber hatte PD Dr. M.___, dem die Beschwerdegegnerin die Akten zur nochmaligen Beurteilung des IntegritÃ¤tsschadens unterbreitete, RÃ¶ntgenaufnahmen vom 23. MÃ¤rz 2006 vor sich, die mithin etwa ein halbes Jahr vor der Endoprothesenoperation vom 9. Oktober 2006 (vgl. Urk. 8/223) angefertigt worden waren. PD Dr. M.___ konnte daraus gemÃ¤ss seinem Bericht vom 26. August 2009 einerseits keine wesentliche VerÃ¤nderung im Vergleich zu den Voraufnahmen des Jahres 2003 ersehen, beschrieb aber anderseits eine femorotibiale Arthrose schweren Grades im untersten Grenzbereich beziehungsweise eine Arthrose mÃ¤ssigen Grades im obersten Bereich (Urk. 8/361). Die von PD Dr. M.___ analysierten Aufnahmen sind im Bericht der Klinik G.___ vom 11. April 2006 erwÃ¤hnt (Urk. 8/196 S. 2), ohne dass sie dort detailliert besprochen sind. Hingegen wurden im Bericht der Klinik G.___ vom 20. April 2006 (Urk. 8/197) die Resultate einer Magnetresonanztomographie dieses Datums beschrieben, und es war hierbei die Rede von einer medial betonten Pangonarthrose mit VerÃ¤nderungen sowohl im femorotibalen Bereich als auch trochlear, also im Kniescheibengelenk. Im Bericht Ã¼ber die Arthroskopie vom 14. Juni 2006 nannte die Klinik G.___ ebenfalls eine Pangonarthrose als Diagnose (Urk. 8/201). DemgemÃ¤ss kann PD Dr. M.___ insoweit nicht gefolgt werden, als er seiner Beurteilung nicht die Werte der Pangonarthrose, sondern diejenigen einer alleinigen Femorotibial-Arthrose zugrunde legte. Wenn er den IntegritÃ¤tsschaden, anders als Dr. J.___, statt mit 25 % nur mit 15 % bemass, so ist dies daher nicht schlÃ¼ssig. Angesichts dessen, dass im Operationsbericht der Klinik G.___ vom 14. Juni 2006 erst von einer beginnenden Pangonarthrose die Rede war (Urk. 8/201), erscheint indessen auch ein IntegritÃ¤tsschaden von Ã¼ber 25 % nicht gerechtfertigt. Vielmehr ist unter diesen UmstÃ¤nden die ErhÃ¶hung auf 25 % im oberen Bereich einer mÃ¤ssigen Pangonarthrose nicht zu beanstanden, zumal es sich bei diesem Wert, wie Dr. J.___ am 20. Juni 2008 ausgefÃ¼hrt hatte (Urk. 8/300), gleichzeitig um den Wert bei einer Gelenksresektion handelt.</w:t>
      </w:r>
    </w:p>
    <w:p>
      <w:r>
        <w:t>Â Â Â Â Â Â Â Â  Soweit der BeschwerdefÃ¼hrer auf die Tabellenwerte fÃ¼r Endoprothesen mit 20 % bei gutem Erfolg und 40 % bei schlechtem Erfolg hinweist (vgl. Urk. 1 S. 11), so stehen diese Werte in einem Spannungsfeld zur Rechtsprechung, wonach fÃ¼r die Beurteilung des IntegritÃ¤tsschadens bei der Implantation von Endoprothesen auf den unkorrigierten Zustand abzustellen ist. Da indessen die Endoprothese zwar nicht die erhoffte Verbesserung gebracht hat, jedoch auch nicht zu einer Verschlimmerung im Vergleich zum unkorrigierten Zustand gefÃ¼hrt hat, ist selbst unter BerÃ¼cksichtigung der tabellarischen Endoprothesen-Werte kein hÃ¶herer als ein 25%iger IntegritÃ¤tsschaden anzunehmen.</w:t>
      </w:r>
    </w:p>
    <w:p>
      <w:r>
        <w:t>4.4Â Â Â Â  Damit ist die Beschwerde hinsichtlich der IntegritÃ¤tsentschÃ¤digung ebenfalls abzuweisen.</w:t>
      </w:r>
    </w:p>
    <w:p>
      <w:r>
        <w:t>5.Â Â Â Â Â Â  Der unentgeltliche Rechtsvertreter des BeschwerdefÃ¼hrers hat gemÃ¤ss der eingereichten, korrigierten Aufstellung vom 30. MÃ¤rz 2011 (Urk. 31 und Urk. 32) zeitliche Aufwendungen von 21,5 Stunden gehabt. Diese Aufwendungen erscheinen als angemessen. In Anwendung des gerichtsÃ¼blichen Stundenansatzes von Fr. 200.00 und unter BerÃ¼cksichtigung der Mehrwertsteuer von 7,6 % belÃ¤uft sich damit die EntschÃ¤digung, die dem unentgeltlichen Rechtsvertreter des BeschwerdefÃ¼hrers auszurichten ist, auf die geltend gemachten Fr. 4'626.80.</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Massimo Aliotta, Winterthur, wird mit Fr. 4'626.80 (inklusive Barauslagen und Mehrwertsteuer) aus der Gerichtskasse entschÃ¤digt. Der BeschwerdefÃ¼hrer wird auf Â§ 16 Abs. 4 GSVGer hingewiesen.</w:t>
      </w:r>
    </w:p>
    <w:p>
      <w:r>
        <w:t>4.Â Â Â Â Â Â Â Â  Zustellung gegen Empfangsschein an:</w:t>
      </w:r>
    </w:p>
    <w:p>
      <w:r>
        <w:t>- Rechtsanwalt Massimo Aliotta</w:t>
      </w:r>
    </w:p>
    <w:p>
      <w:r>
        <w:t>- Rechtsanwalt Reto Bachmann</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