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UV.2009.00446 vom 31. August 2011</w:t>
      </w:r>
    </w:p>
    <w:p>
      <w:r>
        <w:t>ZH Sozialversicherungsgericht, 2011-08-31, DE</w:t>
      </w:r>
    </w:p>
    <w:p>
      <w:r>
        <w:rPr>
          <w:b/>
        </w:rPr>
        <w:t xml:space="preserve">Quelle: </w:t>
      </w:r>
      <w:r>
        <w:t>https://mcp.opencaselaw.ch/entscheid/zh_sozialversicherungsgericht_UV.2009.00446</w:t>
      </w:r>
    </w:p>
    <w:p>
      <w:r>
        <w:t>FR: ZH_SOZIALVERSICHERUNGSGERICHT UV.2009.00446 du 31 août 2011</w:t>
      </w:r>
    </w:p>
    <w:p>
      <w:r>
        <w:t>IT: ZH_SOZIALVERSICHERUNGSGERICHT UV.2009.00446 del 31 agosto 2011</w:t>
      </w:r>
    </w:p>
    <w:p>
      <w:pPr>
        <w:pStyle w:val="Heading2"/>
      </w:pPr>
      <w:r>
        <w:t>Erwägungen</w:t>
      </w:r>
    </w:p>
    <w:p>
      <w:r>
        <w:rPr>
          <w:b/>
        </w:rPr>
        <w:t>E. 4</w:t>
      </w:r>
    </w:p>
    <w:p>
      <w:r>
        <w:t>4.1Â Â Â Â  Es ist unbestritten und aktenmÃ¤ssig erstellt, dass beim BeschwerdefÃ¼hrer nach dem Unfall vom 15. November 2007 das fÃ¼r Schleudertraumaverletzungen typische Beschwerdebild zumindest teilweise aufgetreten ist (vgl. etwa Urk. 9/4, Urk. 9/36 S. 3, Urk. 9/69 S. 5). Ob bei Fallabschluss durch die Suva per 31. Juli 2009 noch relevante, in einem natÃ¼rlichen Kausalzusammenhang zum Unfall stehende Beschwerden fortbestanden, was von Kreisarzt Dr. E.___ verneint wird, kann offen bleiben. Nach der hÃ¶chstrichterlichen Rechtsprechung bedarf die natÃ¼rliche KausalitÃ¤t zwischen den nach der Leistungseinstellung fortbestehenden Beschwerden und dem Unfallereignis nÃ¤mlich nur einer abschliessenden Beurteilung, wenn die spezifische AdÃ¤quanzprÃ¼fung zur Bejahung eines entsprechenden adÃ¤quaten Kausalzusammenhanges fÃ¼hrt (Urteil des Bundesgerichts 8C_711/2010 vom 14. Januar 2011, E. 5 mit weiteren Hinweisen).</w:t>
      </w:r>
    </w:p>
    <w:p>
      <w:r>
        <w:t>4.2Â Â Â Â  Die Harmlosigkeitsgrenze fÃ¼r nicht unerhebliche HWS-Beschwerden nach Heckkollisionen wird aus biomechanischer Sicht im Normalfall bei einer kollisionsbedingten GeschwindigkeitsÃ¤nderung (Delta-v) von 10-15 km/h angenommen (Urteil des Bundesgerichts U 402/05 vom 23. August 2007, E. 6.1 mit Hinweisen). GemÃ¤ss biomechanischer Kurzbeurteilung der Arbeitsgruppe fÃ¼r Unfallmechanik vom 23. Mai 2008 dÃ¼rfte die vom Versicherten am 15. November 2007 in seinem Auto erlebte kollisionsbedingte GeschwindigkeitsÃ¤nderung (Delta-v) unterhalb oder knapp innerhalb des Bereiches von 10-15 km/h gelegen haben, wobei die Spezialisten aufgrund der Akten keine biomechanisch relevanten Besonderheiten erkannten (Urk. 9/26). Ein unfallanalytisches Gutachten vom 28. MÃ¤rz 2008 von Dipl. Ing. FH J.___ gelangte zum Ergebnis, dass die Ã¼berwiegend wahrscheinliche kollisionsbedingte GeschwindigkeitsÃ¤nderung des Fahrzeugs des BeschwerdefÃ¼hrers 8,3-11,8 km/h betrug (Urk. 9/24). Aufgrund des Fehlens besonderer UmstÃ¤nde ist mit Blick auf die vorliegenden unfallanalytischen Gutachten inklusive Fotos Ã¼ber die entstandenen FahrzeugschÃ¤den (Urk. 9/24 S. 8) zu schliessen, dass der Unfall vom 15. November 2007 hÃ¶chstens bei den mittelschweren UnfÃ¤llen im Grenzbereich zu den leichten UnfÃ¤llen einzuordnen ist (vgl. auch das Urteil des Bundesgerichts 8C_252/2007 vom 16. Mai 2008, E. 6.2).</w:t>
      </w:r>
    </w:p>
    <w:p>
      <w:r>
        <w:t>4.3Â Â Â Â  Die Beurteilung des adÃ¤quaten Kausalzusammenhangs zwischen einem mittelschweren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sind verschiedene AdÃ¤quanzkriterien in die Beurteilung mit einzubeziehen. Bei UnfÃ¤llen im mittleren Bereich wird fÃ¼r eine Bejahung des adÃ¤quaten Kausalzusammenhangs verlangt, dass entweder ein einzelnes Kriterium in besonders ausgeprÃ¤gter Weise oder aber mehrere in gehÃ¤ufter oder auffallender Weise gegeben sind.</w:t>
      </w:r>
    </w:p>
    <w:p>
      <w:r>
        <w:t>Â Â Â Â Â Â Â Â  Als Kriterien nennt die Rechtsprechung:</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4.4Â Â Â Â  Die Suva hat im angefochtenen Einspracheentscheid Ã¼berzeugend dargelegt, dass der Unfall vom 15. November 2007 weder besonders dramatische BegleitumstÃ¤nde aufwies noch besonders eindrÃ¼cklich war. Ebenfalls zutreffend ist, dass durch die Akten keine schweren oder besonderen Verletzungen ausgewiesen sind - insbesondere liegt keine erhebliche VorschÃ¤digung der HalswirbelsÃ¤ule vor (Urk. 2 S. 7). Eine fortgesetzt spezifische, belastende Ã¤rztliche Behandlung ist nicht gegeben. Der BeschwerdefÃ¼hrer brach die Physiotherapie ab (Urk. 9/9 S. 1), lehnte eine antidepressive Therapie ab (Urk. 30 S. 3), verschob den Beginn einer psychotherapeutischen Behandlung mehrmals, nahm wenig Schmerzmittel ein (Urk. 9/69 S. 3 und 6, Urk. 70/1) und erschien wiederholt nicht zu Kontrollterminen beim Augenarzt (Urk. 9/65/1). Die Ãrzte der B.___ empfahlen sodann in therapeutischer Hinsicht einzig ein selbstÃ¤ndiges Training in einem Trainingszenter (Urk. 9/30 S. 1). FÃ¼r eine Ã¤rztliche Fehlbehandlung, welche die Unfallfolgen erheblich verschlimmert hÃ¤tte, bestehen keine Anhaltspunkte, und aufgrund der medizinischen Akten ist auch kein schwieriger Heilungsverlauf mit erheblichen Komplikationen ausgewiesen (vgl. vorstehend E. 3). Offen bleiben kann, ob die Kriterien "erhebliche Beschwerden" sowie "erhebliche ArbeitsunfÃ¤higkeit trotz ausgewiesener Anstrengungen" erfÃ¼llt sind. Fest steht nÃ¤mlich, dass - erachtet man die Kriterien als gegeben - diese jedenfalls nicht in besonders ausgeprÃ¤gter Weise bejaht werden kÃ¶nnen. Die Rheumatologen des G.___ wiesen bereits am 19. MÃ¤rz 2008 darauf hin, dass sich die klinischen Befunde seit dem Unfall deutlich gebessert hÃ¤tten (Urk. 9/34). Dr. E.___ konnte anlÃ¤sslich der kreisÃ¤rztlichen Untersuchung vom 8. Juni 2009 im Bereich der HalswirbelsÃ¤ule mit Ausnahme einer demonstrativen aktiven BewegungseinschrÃ¤nkung und einer leichten Druckdolenz gar keine wesentlichen klinischen Befunde mehr feststellen und beobachtete, dass der BeschwerdefÃ¼hrer die HalswirbelsÃ¤ule spontan vÃ¶llig uneingeschrÃ¤nkt bewegte (Urk. 9/69 S. 5). Die in der B.___ erhobene leichte AnpassungsstÃ¶rung mit der Tendenz zur somatoformen Verarbeitung psychosozialer Belastungsfaktoren (Urk. 9/30 S. 3) genÃ¼gt ebenfalls nicht, um den Schluss auf besonders erhebliche Beschwerden zuzulassen. Die von den Ãrzten der B.___ attestierte ArbeitsunfÃ¤higkeit von hÃ¶chstens 20 % schliesslich beruhte hauptsÃ¤chlich auf den nicht auf den Unfall vom 15. November 2007 zurÃ¼ckzufÃ¼hrenden Arm- und Schulterbeschwerden links. In diesem Zusammenhang ist auch zu berÃ¼cksichtigen, dass die Ãrzte der B.___ im Bericht vom 19. Juni 2008 wiederholt die mÃ¤ssige Leistungsbereitschaft des BeschwerdefÃ¼hrers in den diversen durchgefÃ¼hrten Tests hervorhoben (Urk. 9/30 S. 2, 4 und 7).</w:t>
      </w:r>
    </w:p>
    <w:p>
      <w:r>
        <w:t>Â Â Â Â Â Â Â Â  Da aufgrund des Gesagten weder ein einzelnes unfallbezogenes Kriterium in besonders ausgeprÃ¤gter Weise noch mehrere in gehÃ¤ufter oder auffallender Weise gegeben sind, ist kein adÃ¤quater Kausalzusammenhang zwischen dem Unfall vom 15. November 2007 und den nach der Einstellung der Versicherungsleistungen per 31. Juli 2009 fortbestehenden BeeintrÃ¤chtigungen ausgewiesen.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