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UV.2009.00427 vom 14. Oktober 2011</w:t>
      </w:r>
    </w:p>
    <w:p>
      <w:r>
        <w:t>ZH Sozialversicherungsgericht, 2011-10-14, DE</w:t>
      </w:r>
    </w:p>
    <w:p>
      <w:r>
        <w:rPr>
          <w:b/>
        </w:rPr>
        <w:t xml:space="preserve">Quelle: </w:t>
      </w:r>
      <w:r>
        <w:t>https://mcp.opencaselaw.ch/entscheid/zh_sozialversicherungsgericht_UV.2009.00427</w:t>
      </w:r>
    </w:p>
    <w:p>
      <w:r>
        <w:t>FR: ZH_SOZIALVERSICHERUNGSGERICHT UV.2009.00427 du 14 octobre 2011</w:t>
      </w:r>
    </w:p>
    <w:p>
      <w:r>
        <w:t>IT: ZH_SOZIALVERSICHERUNGSGERICHT UV.2009.00427 del 14 ottobre 2011</w:t>
      </w:r>
    </w:p>
    <w:p>
      <w:pPr>
        <w:pStyle w:val="Heading2"/>
      </w:pPr>
      <w:r>
        <w:t>Erwägungen</w:t>
      </w:r>
    </w:p>
    <w:p>
      <w:r>
        <w:rPr>
          <w:b/>
        </w:rPr>
        <w:t>E. 3</w:t>
      </w:r>
    </w:p>
    <w:p>
      <w:r>
        <w:t>3.1Â Â Â Â  Die Diagnose einer HWS-Distorsion ist nicht anzuzweifeln, auch wenn die BeschwerdefÃ¼hrerin in Z.___ keinen Arzt aufsuchte und diese Diagnose als Verdachtsdiagnose erst anlÃ¤sslich der Erstkonsultation am 10. August 2005 gestellt wurde (Urk. 14/ZM1-2). Denn unmittelbar nach dem Unfall traten bei der BeschwerdefÃ¼hrerin Nackenschmerzen auf (Urk. 13/ZA3). In der medizinischen Literatur figuriert der Nackenschmerz an erster Stelle unter den Symptomen, die nach einer Distorsionsverletzung der HalswirbelsÃ¤ule zu beobachten sind (vgl. Strebel et al., Diagnostisches und therapeutisches Vorgehen in der Akutphase nach kranio-zervikalem Beschleunigungstrauma [sog. Schleudertrauma], in: Schweizerisches Medizinisches Forum, Nr. 47, 20. November 2002, S. 1119 und S. 1120). Dementsprechend wurde auch Ã¤rztlicherseits nicht in Frage gestellt, dass die BeschwerdefÃ¼hrerin am 1. Juli 2005 eine HWS-Distorsion erlitten hat (Urk. 14/ZM1-2, 14/ZM7, 14/ZM12, 14/ZM21, 14/ZM45, 14/ZM69 S. 18, 14/ZM70-71).</w:t>
      </w:r>
    </w:p>
    <w:p>
      <w:r>
        <w:t>3.2Â Â Â Â Â Â Â Â  Organische Unfallfolgen sind keine ausgewiesen. Zum Zeitpunkt der Leistungseinstellung bestand ein zervikozephales, zervikobrachiales und ein diskretes lumbovertebrales Syndrom. Als objektiv feststellbares Korrelat hiefÃ¼r fand sich einzig ein mÃ¤ssiggradiger paravertebraler Hartspann im Bereich der HalswirbelsÃ¤ule (Urk. 14/ZM69 S. 21, 14/ZM67 S. 2 f.). Dabei handelt es sich jedoch nicht um ein klar ausgewiesenes organisches Substrat im Sinne der Rechtsprechung (vgl. SVR 2008 UV Nr. 2 S. 3 E. 5.2 mit Hinweisen [U 328/06]; Urteile des BGer 8C_744/2008 vom 26. November 2008 E. 4 und U 484/06 vom 15. Mai 2008 E. 4.3.2, je mit Hinweisen). Die zudem festgestellten neuropsychologischen FunktionsstÃ¶rungen sind zwar klinisch fassbar, nicht jedoch hinreichend organisch im Sinne einer strukturellen VerÃ¤nderung nachgewiesen (Urk. 14/ZM68, 14/ZM69 S. 22; vgl. auch Urk. 14/ZM35 S. 2). Damit gibt es keine Anhaltspunkte fÃ¼r neurologische AusfÃ¤lle im Sinne eines messbaren Defektzustandes als Folge einer SchÃ¤digung des zentralen Nervensystems (vgl. Urteil des BGer 8C_364/08 vom 7. November 2008 E. 7.1.2 mit Hinweis). DafÃ¼r, dass die in der Klinik K.___ im September 2011 ausgemachte rechtsseitige Wadenbeinverletzung (auf eine Fraktur hindeutende dorsomediale Exostose am proximalen Fibulaschaft; Urk. 23/1) auf das Unfallereignis vom 1. Juli 2005 zurÃ¼ckzufÃ¼hren wÃ¤re, fehlt im Lichte des Unfallmechanismus jeder greifbare Anhaltspunkt.</w:t>
      </w:r>
    </w:p>
    <w:p>
      <w:r>
        <w:t>3.3Â Â Â Â  Die Beschwerdegegnerin hat ihre Leistungspflicht fÃ¼r die Beschwerden, die mit dem Unfall und der dabei erlittenen HWS-Distorsion zusammenhÃ¤ngen, zunÃ¤chst zu Recht anerkannt. Dies ist insoweit unbestritten. Was die Beschwerden anbelangt, welche die Versicherte Ã¼ber den Zeitpunkt der Leistungseinstellung per 30. Juni 2009 hinaus klagt, bestehen von Seiten der Ãrzte unterschiedliche Ansichten, ob diese in einem natÃ¼rlichen Kausalzusammenhang zum Unfall vom 1. Juli 2005 stehen (Urk. 14/ZM69 S. 22, 14/ZM71, 14/ZM73 S. 27 ff.). Die Frage kann indessen offen bleiben, wie sich aus den nachfolgenden ErwÃ¤gungen ergibt. Denn steht aufgrund einer speziellen AdÃ¤quanzprÃ¼fung fest, dass ein allfÃ¤llig bestehender natÃ¼rlicher Kausalzusammenhang nicht adÃ¤quat und damit nicht rechtserheblich wÃ¤re, ist die Frage, ob der natÃ¼rliche Kausalzusammenhang tatsÃ¤chlich besteht, nicht entscheidrelevant (BGE 135 V 465 E. 5.1).</w:t>
      </w:r>
    </w:p>
    <w:p>
      <w:r>
        <w:rPr>
          <w:b/>
        </w:rPr>
        <w:t>E. 4</w:t>
      </w:r>
    </w:p>
    <w:p>
      <w:r>
        <w:t>4.1Â Â Â Â  Im Rahmen der AdÃ¤quanzprÃ¼fung ist vorweg zu untersuchen, ob die psychische Problematik derart Ã¼berwog, dass die mit der HWS-Distorsion einerhergehenden gesundheitlichen BeeintrÃ¤chtigungen ganz in den Hintergrund traten.</w:t>
      </w:r>
    </w:p>
    <w:p>
      <w:r>
        <w:t>4.2Â Â Â Â  Bereits vor dem Unfall litt die BeschwerdefÃ¼hrerin unter einer depressiven Symptomatik. Sie wurde deshalb vom 22. Oktober 2004 bis April 2005 von ihrem Hausarzt mit Antidepressiva (Citalopram 20 mg) behandelt. Eine ArbeitsunfÃ¤higkeit bestand deswegen indessen nie (Urk. 14/ZM29). Die erstbehandelnden Medizinalpersonen des Spitals A.___ hielten am 10. August 2005 nebst der Diagnose eines Verdachts auf eine HWS-Distorsion eine depressive Verstimmung fest (Urk. 14/ZM1-2). Der Hausarzt Dr. B.___ erwÃ¤hnte in den Verlaufsberichten zu Handen der involvierten VersicherungstrÃ¤ger keine psychischen AuffÃ¤lligkeiten, sondern betonte das zervikovertebrale und lumbovertebrale Schmerzsyndrom (Urk. 14/ZM7, 14/ZM11, 14/ZM13-16). GegenÃ¼ber der psychiatrischen Gutachterin des Instituts P.___, Dr. med. L.___, FachÃ¤rztin fÃ¼r Psychiatrie und Psychotherapie, gab er jedoch im Rahmen ihrer Fremdanamnese am 22. Oktober 2007 an, nach dem Unfall sei wegen der kÃ¶rperlichen Symptome eine anhaltende resignative Stimmung mit GefÃ¼hlen von Wertlosigkeit entstanden, die eine andere QualitÃ¤t gehabt habe als die frÃ¼heren depressiven Verstimmungen (Urk. 14/ZM66 S. 7). Seinem Bericht vom 28. Januar 2006, in welchem er trotz Besserung der Zervikalgien von einem protrahierten Verlauf sprach, ist Ã¼berdies zu entnehmen, dass er die BeschwerdefÃ¼hrerin nach dem Unfall wieder mit Citalopram 20 mg behandelte (Urk. 14/ZM15). Die Ãrzte der Klinik C.___, wo unter anderem am 2. MÃ¤rz 2006 ein psychosomatisches Konsilium stattgefunden hatte, fÃ¼hrten aus, seit dem Unfall vom 1. Juli 2005 leide die BeschwerdefÃ¼hrerin an einer ausgeweiteten Schmerzproblematik und zudem erneut unter depressiven Symptomen, so dass von einer rezidivierenden depressiven StÃ¶rung ausgegangen werden mÃ¼sse, welche leicht- bis mittelgradig ausgeprÃ¤gt sei. Der Unfall habe psychotraumatische Restfolgen hinterlassen, ohne dass jedoch das Vollbild einer posttraumatischen BelastungsstÃ¶rung vorliegen wÃ¼rde. Es sei davon auszugehen, dass die kÃ¶rperliche Symptomatik erheblich von somatoformen DepressionsÃ¤quivalenten Ã¼berlagert sei (Urk. 14/ZM20 S. 4 f., 14/ZM21 S. 2). Der die BeschwerdefÃ¼hrerin ab Mai 2006 behandelnde Psychiater Dr. med. R.___, Spezialarzt fÃ¼r Psychiatrie und Psychotherapie, bestÃ¤tigte diese Beurteilung insofern, als er eine mittelschwere Depression diagnostizierte (Urk. 14/ZM32).</w:t>
      </w:r>
    </w:p>
    <w:p>
      <w:r>
        <w:t>Â Â Â Â Â Â Â Â  Angesichts dieser Entwicklung ist davon auszugehen, dass bei der BeschwerdefÃ¼hrerin die psychische Problematik schon bald eindeutig im Vordergrund stand. Dr. H.___ erachtete hÃ¤lt in ihrem Aktengutachten vom 3. Juni 2009 den psychischen Gesundheitsschaden aufgrund der PrÃ¤disposition der BeschwerdefÃ¼hrerin fÃ¼r unfallfremd beziehungsweise die UnfallkausalitÃ¤t schon bald als dahingefallen (Urk. 14/ZM73 S. 28). Offenbar von einem selbstÃ¤ndigen sekundÃ¤ren Gesundheitsschaden gingen die Ãrzte der Klinik Q.___ aus, welche in ihrem Bericht vom 10. Juli 2007 eine AnpassungsstÃ¶rung mit Angst und depressiver Reaktion gemischt (ICD-10 F43.22), eine anhaltende somatoforme SchmerzstÃ¶rung (ICD-10 F45.4) sowie einen Verdacht auf eine posttraumatische BelastungsstÃ¶rung (ICD-10 F43.1) festhielten und erklÃ¤rten, dieses Beschwerdebild habe sich nach dem Unfall vom 1. Juli 2005 konsekutiv entwickelt (Urk. 14/ZM45). Die P.___-Gutachter ihrerseits erklÃ¤rten im Gutachten vom 15. Dezember 2007, nach einer HWS-Distorsion kÃ¶nne es je nach Ausmass des Traumas, nach persÃ¶nlichem Erleben des Unfallereignisses etc. zu psychischen Folgeerscheinungen kommen. Die bei der BeschwerdefÃ¼hrerin nun bestehende somatoforme SchmerzstÃ¶rung und die Symptomatik einer posttraumatischen BelastungsstÃ¶rung seien auf den Unfall als Teilursache zurÃ¼ckzufÃ¼hren. Indessen habe aufgrund der vorbestehenden dissoziativen StÃ¶rung (KonversionsstÃ¶rung, ICD-10 F44.7) eine Disposition zur Entwicklung solcher StÃ¶rungen bestanden (Urk. 14/ZM69 S. 22 f.). Daraus ist zu schliessen, dass die P.___-Gutachter die psychische Ãberlagerung primÃ¤r als Folge der HWS-Distorsion betrachteten. Wie es sich damit verhÃ¤lt, ob es sich bei der schon bald nach dem Unfall dominierenden psychischen Problematik um eine Folge der HWS-Distorsion oder um einen selbstÃ¤ndigen sekundÃ¤ren Gesundheitsschaden handelt, kann dahingestellt bleiben, zumal die AdÃ¤quanzprÃ¼fung - bei Annahme der natÃ¼rlichen KausalitÃ¤t - auf jeden Fall nach der Rechtsprechung zu den psychischen Unfallfolgen (BGE 115 V 133 ff.) zu erfolgen hat. Daran Ã¤ndert auch die laut Klinik K.___ durchgemachte, in keinem greifbaren Zusammenhang zum Unfallgeschehen stehende Wadenbeinfraktur nichts (Urk. 23/1).</w:t>
      </w:r>
    </w:p>
    <w:p>
      <w:r>
        <w:rPr>
          <w:b/>
        </w:rPr>
        <w:t>E. 5</w:t>
      </w:r>
    </w:p>
    <w:p>
      <w:r>
        <w:t>5.1Â Â Â Â Â Â Â Â  Psychische BeeintrÃ¤chtigungen gelten nach der hÃ¶chstrichterlichen Rechtsprechung nur bei schweren UnfÃ¤llen in der Regel als deren adÃ¤quate Folge. Banale UnfÃ¤lle (z.B. geringfÃ¼giges Anschlagen des Kopfes oder Ãbertreten des Fusses) oder leichte UnfÃ¤lle (z.B. gewÃ¶hnlicher Sturz oder Ausrutschen) sind hingegen in der Regel nicht geeignet, einen invalidisierenden psychischen Gesundheitsschaden zu verursachen. Ist ein Unfall als mittelschwer einzustufen, lÃ¤sst sich die Frage der AdÃ¤quanz nicht aufgrund des Unfalls allein schlÃ¼ssig zu beantworten. Es sind daher weitere, objektiv erfassbare UmstÃ¤nde, welche unmittelbar mit dem Unfall im Zusammenhang stehen oder als direkte beziehungsweise indirekte Folgen davon erscheinen, in eine GesamtwÃ¼rdigung einzubeziehen. Als wichtigste Kriterien nennt die Rechtsprechung besonders dramatische BegleitumstÃ¤nde oder besondere EindrÃ¼cklichkeit des Unfalls, die Schwere oder besondere Art der erlittenen Verletzungen, insbesondere ihre erfahrungsgemÃ¤sse Eignung, psychische Fehlentwicklungen auszulÃ¶sen, ungewÃ¶hnlich lange Dauer der Ã¤rztlichen Behandlung, kÃ¶rperliche Dauerschmerzen, Ã¤rztliche Fehlbehandlung, welche die Unfallfolgen erheblich verschlimmert, schwieriger Heilungsverlauf und erhebliche Komplikationen, Grad und Dauer der physisch bedingten ArbeitsunfÃ¤higkeit (BGE 115 V 140 E. 6c/aa).</w:t>
      </w:r>
    </w:p>
    <w:p>
      <w:r>
        <w:rPr>
          <w:b/>
        </w:rPr>
        <w:t>E. 5.2</w:t>
      </w:r>
    </w:p>
    <w:p>
      <w:r>
        <w:t>5.2.1Â Â  Nach der Rechtsprechung werden einfache AuffahrunfÃ¤lle in der Regel als mittelschwer im Grenzbereich zu den leichten UnfÃ¤llen qualifiziert (RKUV 2005 Nr. U 549 S. 237 mit Hinweisen). Davon ist auch dann auszugehen, wenn es sich um eine Doppelkollision mit primÃ¤rer Heckkollision und sekundÃ¤rer Frontkollision handelt (RKUV 2005 Nr. U 549 S. 237). Im vorliegenden Fall bestehen keine Besonderheiten, welche zu einer anderen Beurteilung zu fÃ¼hren vermÃ¶chten. GemÃ¤ss dem vom Haftpflichtversicherer veranlassten unfallanalytischen Gutachten vom 11. Oktober 2005 betrug die kollisionsbedingte GeschwindigkeitsÃ¤nderung (delta-v) des vom Ehemann der BeschwerdefÃ¼hrerin gesteuerten Personenwagens bei der Heckkollision zwischen 13,3 und 18,4 km/h und war damit innerhalb oder leicht oberhalb der fÃ¼r den Normalfall geltenden Harmlosigkeitsgrenze von 10-15 km/h. Bei der Frontkollision lag der Wert im Bereich von 6,9 bis 10,5 km/h und damit deutlich unter der fÃ¼r Frontalkollisionen geltenden Harmlosigkeitsgrenze von 20-30 km/h (Urk. 13/Z0). Bei dieser Sachlage ist der Unfall als mittelschwer im Grenzbereich zu den leichten UnfÃ¤llen zu qualifizieren (vgl. Urteile des BGer 8C_304/08 vom 1. April 2009 E. 5.1 und 8C_51/07 vom 20. November 2007 E. 4.3.1 sowie Urteil des damaligen EVG U 342/02 vom 10. September 2003 E. 4.2). Die AdÃ¤quanz des Kausalzusammenhangs wÃ¤re daher zu bejahen, wenn ein einzelnes der in die Beurteilung einzubeziehenden Kriterien in besonders ausgeprÃ¤gter Weise erfÃ¼llt wÃ¤re oder die zu berÃ¼cksichtigenden Kriterien in gehÃ¤ufter oder auffallender Weise gegeben wÃ¤ren (BGE 115 V 141 E. 6c/bb).</w:t>
      </w:r>
    </w:p>
    <w:p>
      <w:r>
        <w:t>5.2.2Â Â  Der Unfall vom 1. Juli 2005 ereignete sich weder unter besonders dramatischen BegleitumstÃ¤nden, noch war er - objektiv betrachtet (RKUV 1999 Nr. U 335 S. 209 E. 3b/cc; vgl. auch RKUV 2000 Nr. U 394 S. 313) - von besonderer EindrÃ¼cklichkeit. Daran Ã¤ndert nichts, dass die BeschwerdefÃ¼hrerin - wie aus dem eingereichten Bericht von Dr. phil. I.___ vom 10. Dezember 2009 hervorgeht (Urk. 17) - den Unfall subjektiv als Ã¤usserst dramatisch wahr-genommen hat.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(RKUV 2003 Nr. U 489 S. 361 E. 4.3 mit Hinweisen), oder wenn die HWS-Distorsion auf eine bereits erheblich vorgeschÃ¤digte WirbelsÃ¤ule trifft (Urteil BGer 8C_785/07 vom 11. Juni 2008 E. 4.4). Solche UmstÃ¤nde sind hier nicht gegeben, woran die Tatsache nichts Ã¤ndert, dass es sich um eine Doppelkollision handelte (RKUV 2005 Nr. U 549 E. 5.2.3 S. 238) und die BeschwerdefÃ¼hrerin an der WirbelsÃ¤ule degenerative VorzustÃ¤nde aufwies, zumal jene lediglich geringfÃ¼gig ausgeprÃ¤gt waren und zu keiner ArbeitsunfÃ¤higkeit gefÃ¼hrt hatten (Urk. 14/ZM2, 14/ZM69 S. 21; vgl. Urk. 31/1). Auch liegt keine aussergewÃ¶hnliche KÃ¶rperhaltung vor, die zur Bejahung dieses Kriteriums fÃ¼hren wÃ¼rde. Die BeschwerdefÃ¼hrerin sass auf dem RÃ¼cksitz leicht seitlich und etwas gekrÃ¼mmt, um sich eine Sicht nach vorne zu verschaffen (Urk. 3/5, 13/Z31). Dabei handelt es sich um eine Abweichung von der Grundposition, die noch im Rahmen des Ãblichen liegt und nicht als aussergewÃ¶hnlich bezeichnet werden kann (vgl. dazu Urteil des damaligen EVG U 82/04 vom 14. MÃ¤rz 2005 E. 3.2). Eine Ã¤rztliche Fehlbehandlung liegt nicht vor. Ebenso wenig kann von einem schwierigen Heilungsverlauf gesprochen werden. Weder der am 9. September 2006 erlittene Bagatellunfall (Sturz mit SchÃ¤del-, Rippen- und HÃ¼ftprellung mit unauffÃ¤lligen CT-Befunden von SchÃ¤del und HWS; vgl. Urk. 14/ZM33-35) noch die Wadenbeinverletzung (Urk. 23/1) stellen erhebliche Komplikationen dar. Aus dem Umstand, dass trotz verschiedenster Therapien keine nachhaltige Besserung des Gesundheitszustandes erreicht werden konnte, kann noch nicht auf einen schwierigen Heilungsverlauf geschlossen werden (Urteil des BGer 8C_438/08 vom 20. November 2008 E. 7.6). In kÃ¶rperlicher Hinsicht wurden zwar physiotherapeutische Massnahmen sowie medikamentÃ¶se Schmerztherapien durchgefÃ¼hrt (Urk. 14/ZM7, 14/ZM14-15), schon bald lag aber das Schwergewicht der Ã¤rztlichen TherapievorschlÃ¤ge im hier nicht massgebenden psychotherapeutischen Bereich. So wurde bereits bei Austritt der BeschwerdefÃ¼hrerin aus der Klinik C.___ am 29. MÃ¤rz 2006 einzig eine psychiatrische Betreuung, nicht aber die FortfÃ¼hrung einer Physiotherapie empfohlen (Urk. 14/ZM21 S. 2). Vor diesem Hintergrund sowie mit Blick darauf, dass eine BehandlungsbedÃ¼rftigkeit (im Sinne medikamentÃ¶ser Schmerz- und Physiotherapie) wÃ¤hrend zwei bis drei Jahren nach einem Schleudertrauma der HWS respektive Ã¤quivalenten Verletzungen mit Ã¤hnlichem Beschwerdebild durchaus Ã¼blich ist (Urteil des BGer U 272/06 vom 22. Februar 2007 E. 4.4.3), ist eine spezifische zielgerichtete Ã¤rztliche Behandlung von ungewÃ¶hnlich langer Dauer zu verneinen. KÃ¶rperliche Dauerschmerzen kÃ¶nnen zwar bejaht werden, angesichts der adÃ¤quanzrechtlich auszuklammernden psychischen Ãberlagerung ist dieses Kriterium jedoch nur als geringgradig erfÃ¼llt zu betrachten. Was den Grad und die Dauer der ArbeitsunfÃ¤higkeit anbelangt, bestand bei Austritt aus der Klinik C.___ aus somatischer Sicht eine volle ArbeitsfÃ¤higkeit fÃ¼r leichte bis mittelschwere wechselbelastende TÃ¤tigkeiten (Urk. 14/ZM21 S. 2). FÃ¼r die ArbeitsunfÃ¤higkeit waren somit schon bald weit Ã¼berwiegend psychische GrÃ¼nde verantwortlich, weshalb auch dieses Kriterium zu verneinen ist.</w:t>
      </w:r>
    </w:p>
    <w:p>
      <w:r>
        <w:t>Â Â Â Â Â Â Â Â  Nach dem Gesagten ist bloss eines der fÃ¼r die AdÃ¤quanzbeurteilung massgebenden Kriterien in nur gering ausgeprÃ¤gter Weise gegeben, was praxisgemÃ¤ss nicht ausreicht, um eine Ã¼ber den 30. Juni 2009 hinaus bestehende Leistungspflicht der Beschwerdegegnerin zu begrÃ¼nden. Der VollstÃ¤ndigkeit halber ist darauf hinzuweisen, dass folglich auch kein Anspruch auf Dauerleistungen in Form von Rente und IntegritÃ¤tsentschÃ¤digung besteht (vgl. BGE 127 V 104 f.).</w:t>
      </w:r>
    </w:p>
    <w:p>
      <w:r>
        <w:t>Â Â Â Â Â Â Â Â  Die Beschwerde ist somit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Elda Bugada Aebli</w:t>
      </w:r>
    </w:p>
    <w:p>
      <w:r>
        <w:t>- ZÃ¼rich Versicherungs-Gesellschaft AG, unter Beilage des Doppel von Urk. 22 sowie je einer Kopie von Urk. 23/1-2</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