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UV.2009.00402 vom 7. Juni 2010</w:t>
      </w:r>
    </w:p>
    <w:p>
      <w:r>
        <w:t>ZH Sozialversicherungsgericht, 2010-06-07, DE</w:t>
      </w:r>
    </w:p>
    <w:p>
      <w:r>
        <w:rPr>
          <w:b/>
        </w:rPr>
        <w:t xml:space="preserve">Quelle: </w:t>
      </w:r>
      <w:r>
        <w:t>https://mcp.opencaselaw.ch/entscheid/zh_sozialversicherungsgericht_UV.2009.00402</w:t>
      </w:r>
    </w:p>
    <w:p>
      <w:r>
        <w:t>FR: ZH_SOZIALVERSICHERUNGSGERICHT UV.2009.00402 du 7 juin 2010</w:t>
      </w:r>
    </w:p>
    <w:p>
      <w:r>
        <w:t>IT: ZH_SOZIALVERSICHERUNGSGERICHT UV.2009.00402 del 7 giugno 2010</w:t>
      </w:r>
    </w:p>
    <w:p>
      <w:pPr>
        <w:pStyle w:val="Heading2"/>
      </w:pPr>
      <w:r>
        <w:t>Erwägungen</w:t>
      </w:r>
    </w:p>
    <w:p>
      <w:r>
        <w:rPr>
          <w:b/>
        </w:rPr>
        <w:t>E. 1</w:t>
      </w:r>
    </w:p>
    <w:p>
      <w:r>
        <w:t>1.1Â Â Â Â  Die Beschwerdegegnerin begrÃ¼ndete die Einstellung der Rentenleistungen damit, aufgrund der ihr vorliegenden Observationsberichte sei erstellt, dass der BeschwerdefÃ¼hrer ohne jegliche EinschrÃ¤nkungen seinen beruflichen AktivitÃ¤ten ganztÃ¤gig nachgehen kÃ¶nne und die im Dezember 2000 gegenÃ¼ber dem damaligen Gutachter angegebenen Beschwerden offensichtlich nicht mehr vorhanden seien; insbesondere kÃ¶nne von einer Depression mit Isolation keine Rede mehr sein (Urk. 2 S. 2 Ziff. 2a). Die im MÃ¤rz 2001 zugesprochene Rente von 50 % sei deshalb gemÃ¤ss Art. 17 des Bundesgesetzes Ã¼ber den Allgemeinen Teil des Sozialversicherungsrechts (ATSG) in Revision zu ziehen und aufzuheben (Urk. 2 S. 2 Ziff. 2b).</w:t>
      </w:r>
    </w:p>
    <w:p>
      <w:r>
        <w:t>1.2Â Â Â Â  Der BeschwerdefÃ¼hrer stellte sich demgegenÃ¼ber auf den Standpunkt, eine Verbesserung des Gesundheitszustandes liege nicht vor und sei von der Beschwerdegegnerin auch nicht belegt worden (Urk. 1 S. 12 f. Ziff. 28). Ferner seien die VerfÃ¼gung und der Einspracheentscheid ungenÃ¼gend begrÃ¼ndet (Urk. 1 S. 11 f. Ziff. 25) und die erfolgte Observation habe sich teilweise unzulÃ¤ssiger Methoden bedient (Urk. 1 S. 11 Ziff. 24).</w:t>
      </w:r>
    </w:p>
    <w:p>
      <w:r>
        <w:rPr>
          <w:b/>
        </w:rPr>
        <w:t>E. 2</w:t>
      </w:r>
    </w:p>
    <w:p>
      <w:r>
        <w:t>2.1Â Â Â Â  Auf die formellen RÃ¼gen des BeschwerdefÃ¼hrers ist vorab einzugehen.</w:t>
      </w:r>
    </w:p>
    <w:p>
      <w:r>
        <w:t>2.2Â Â Â Â  Dass - wie vom BeschwerdefÃ¼hrer behauptet - der angefochtene Entscheid ungenÃ¼gend begrÃ¼ndet sein soll, ist nicht ersichtlich. Vielmehr ergibt sich daraus (auch fÃ¼r den BeschwerdefÃ¼hrer, wie seine AusfÃ¼hrungen zeigen) ohne weiteres, dass die Beschwerdegegnerin aufgrund der von ihr genannten Observation zum Schluss gekommen ist, weitere Rentenleistungen seien nicht mehr gerechtfertigt.</w:t>
      </w:r>
    </w:p>
    <w:p>
      <w:r>
        <w:t>Â Â Â Â Â Â Â Â Â  Dass der BeschwerdefÃ¼hrer den Standpunkt vertritt, aus den Observationsberichten lasse sich dieser Schluss nicht ziehen, ist ihm unbenommen. Dies ist jedoch eine Frage der inhaltlichen WÃ¼rdigung. Es macht die von der Beschwerdegegnerin angegebene BegrÃ¼ndung nicht im - hier vorab einzig wesentlichen - verfahrensrechtlichen Sinne ungenÃ¼gend.</w:t>
      </w:r>
    </w:p>
    <w:p>
      <w:r>
        <w:t>Â Â Â Â Â Â Â Â Â  In diesem Punkt erweist sich die Beschwerde somit als unbegrÃ¼ndet.</w:t>
      </w:r>
    </w:p>
    <w:p>
      <w:r>
        <w:t>2.3Â Â Â Â  Sodann machte der BeschwerdefÃ¼hrer geltend, die erfolgte Observation habe sich teilweise unzulÃ¤ssiger Methoden bedient.</w:t>
      </w:r>
    </w:p>
    <w:p>
      <w:r>
        <w:t>Â Â Â Â Â Â Â Â Â  DiesbezÃ¼glich ist er vollumfÃ¤nglich auf BGE 135 I 169 zu verweisen. Das entsprechende Urteil ist am 15. Juni 2009 ergangen (und am 7. September 2009 in Heft 4 amtlich publiziert worden); in der am 16. November 2009 erhobenen Beschwerde wurde darauf jedoch keinerlei Bezug genommen.</w:t>
      </w:r>
    </w:p>
    <w:p>
      <w:r>
        <w:t>Â Â Â Â Â Â Â Â Â  Die Beschwerde ist auch in diesem Punkt unbegrÃ¼ndet.</w:t>
      </w:r>
    </w:p>
    <w:p>
      <w:r>
        <w:rPr>
          <w:b/>
        </w:rPr>
        <w:t>E. 3</w:t>
      </w:r>
    </w:p>
    <w:p>
      <w:r>
        <w:t>3.1Â Â Â Â  Die strittige Leistungseinstellung per Ende Juni 2009 erfolgte ausschliesslich gestÃ¼tzt auf die von der Beschwerdegegnerin veranlassten Observationsberichte (Urk. 13/1-3 = Urk. 3/13a-c, Urk. 13/4).</w:t>
      </w:r>
    </w:p>
    <w:p>
      <w:r>
        <w:t>Â Â Â Â Â Â Â Â Â  Eine medizinische Beurteilung der VerhÃ¤ltnisse im strittigen Zeitpunkt ist nicht erfolgt.</w:t>
      </w:r>
    </w:p>
    <w:p>
      <w:r>
        <w:t>3.2Â Â Â Â  Aus den Observationsberichten ergeben sich zwar tatsÃ¤chlich ernsthafte Zweifel hinsichtlich der behaupteten ArbeitsunfÃ¤higkeit des BeschwerdefÃ¼hrers. Bereits in den im Urteil vom 12. September 2008 erwÃ¤hnten medizinischen Beurteilungen wurde eine ArbeitsunfÃ¤higkeit von 50 % als sehr hoch erachtet (Urk. 22 S. 12 Erw. 3.8 in fine, S. 14 f. Erw. 4.4).</w:t>
      </w:r>
    </w:p>
    <w:p>
      <w:r>
        <w:t>3.3Â Â Â Â  Das genÃ¼gt jedoch nicht fÃ¼r eine revisionsweise Anpassung und dementsprechende Leistungseinstellung. Art. 17 ATSG setzt eine erhebliche Ãnderung des InvaliditÃ¤tsgrades voraus; diese wiederum ergibt sich - von hier nicht einschlÃ¤gigen MÃ¶glichkeiten abgesehen - aus einer VerÃ¤nderung des Gesundheitszustandes beziehungsweise seiner erwerblichen Auswirkungen (vgl. BGE 130 V 349 f. Erw. 3.5, 117 V 199 Erw. 3b, 113 V 275 Erw. 1a mit Hinweisen).</w:t>
      </w:r>
    </w:p>
    <w:p>
      <w:r>
        <w:t>Â Â Â Â Â Â Â Â Â  Um den InvaliditÃ¤tsgrad bemessen zu kÃ¶nnen, ist die Verwaltung (und im Beschwerdefall das Gericht) deshalb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3.4Â Â Â Â  Beim gegenwÃ¤rtigen Stand der AbklÃ¤rungen ist nicht mit dem erforderlichen Beweisgrad der Ã¼berwiegenden Wahrscheinlichkeit erstellt, dass ein Revisionsgrund gegeben und die Rentenaufhebung gerechtfertigt ist.</w:t>
      </w:r>
    </w:p>
    <w:p>
      <w:r>
        <w:t>Â Â Â Â Â Â Â Â Â  Es fehlt insbesondere an einer medizinischen AbklÃ¤rung, in deren Rahmen die in Kenntnis aller relevanten Akten, also insbesondere auch der Observationsberichte, die zumutbare ArbeitsfÃ¤higkeit des BeschwerdefÃ¼hrers beurteilt wird.</w:t>
      </w:r>
    </w:p>
    <w:p>
      <w:r>
        <w:t>Â Â Â Â Â Â Â Â Â  Die Beschwerde ist deshalb in dem Sinne gutzuheissen, dass der angefochtene Entscheid aufgehoben und die Sache zur entsprechenden AbklÃ¤rung an die Beschwerdegegnerin zurÃ¼ckgewiesen wird.</w:t>
      </w:r>
    </w:p>
    <w:p>
      <w:r>
        <w:t>4.Â Â Â Â Â Â  Bei diesem Ausgang steht dem anwaltlich vertretenen BeschwerdefÃ¼hrer eine ProzessentschÃ¤digung zu, die beim praxisgemÃ¤ssen Stundenansatz von Fr. 200.-- (zuzÃ¼glich Mehrwertsteuer) auf Fr. 1'300.-- (inklusive Barauslagen und Mehrwertsteuer) zu bemessen ist.</w:t>
      </w:r>
    </w:p>
    <w:p>
      <w:r>
        <w:t>Das Gericht erkennt:</w:t>
      </w:r>
    </w:p>
    <w:p>
      <w:r>
        <w:t>1.Â Â Â Â Â Â Â Â  Die Beschwerde wird in dem Sinne gutgeheissen, dass der angefochtene Einspracheentscheid vom 15. Oktober 2009 aufgehoben und die Sache an die ZÃ¼rich Versicherungs-Gesellschaft AG, zurÃ¼ckgewiesen wird, damit diese, nach erfolgter AbklÃ¤rung im Sinne der ErwÃ¤gungen, neu verfÃ¼ge.</w:t>
      </w:r>
    </w:p>
    <w:p>
      <w:r>
        <w:t>2.Â Â Â Â Â Â Â Â  Das Verfahren ist kostenlos.</w:t>
      </w:r>
    </w:p>
    <w:p>
      <w:r>
        <w:t>3.Â Â Â Â Â Â Â Â  Die Beschwerdegegnerin wird verpflichtet, dem BeschwerdefÃ¼hrer eine ProzessentschÃ¤digung von Fr. 1'300.-- (inkl. Barauslagen und MWSt) zu bezahlen.</w:t>
      </w:r>
    </w:p>
    <w:p>
      <w:r>
        <w:t>4.Â Â Â Â Â Â Â Â Â Â  Zustellung gegen Empfangsschein an:</w:t>
      </w:r>
    </w:p>
    <w:p>
      <w:r>
        <w:t>- Rechtsanwalt Dr. iur. Bruno Seemann</w:t>
      </w:r>
    </w:p>
    <w:p>
      <w:r>
        <w:t>- ZÃ¼rich Versicherungs-Gesellschaft AG</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