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UV.2009.00371 vom 6. Juni 2011</w:t>
      </w:r>
    </w:p>
    <w:p>
      <w:r>
        <w:t>ZH Sozialversicherungsgericht, 2011-06-06, DE</w:t>
      </w:r>
    </w:p>
    <w:p>
      <w:r>
        <w:rPr>
          <w:b/>
        </w:rPr>
        <w:t xml:space="preserve">Quelle: </w:t>
      </w:r>
      <w:r>
        <w:t>https://mcp.opencaselaw.ch/entscheid/zh_sozialversicherungsgericht_UV.2009.00371</w:t>
      </w:r>
    </w:p>
    <w:p>
      <w:r>
        <w:t>FR: ZH_SOZIALVERSICHERUNGSGERICHT UV.2009.00371 du 6 juin 2011</w:t>
      </w:r>
    </w:p>
    <w:p>
      <w:r>
        <w:t>IT: ZH_SOZIALVERSICHERUNGSGERICHT UV.2009.00371 del 6 giugno 2011</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Nach Art. 10 Abs. 1 UVG hat die versicherte Person Anspruch auf die zweckmÃ¤ssige Behandlung ihrer Unfallfolgen. Ist sie infolge des Unfalles voll oder teilweise arbeitsunfÃ¤hig, so steht ihr gemÃ¤ss Art. 16 Abs. 1 UVG ein Taggeld zu. Wird sie infolge des Unfalles zu mindestens 10 Prozent invalid,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 Schliesslich hat die versicherte Person Anspruch auf eine angemessene IntegritÃ¤tsentschÃ¤digung, wenn sie durch den Unfall eine dauernde erhebliche SchÃ¤digung der kÃ¶rperlichen oder geistigen IntegritÃ¤t erleidet (Art. 24 Abs. 1 UVG).</w:t>
      </w:r>
    </w:p>
    <w:p>
      <w:r>
        <w:t>1.5Â Â Â Â  FÃ¼r die Bestimmung des InvaliditÃ¤tsgrades wird gemÃ¤ss Art. 16 des Bundesgesetzes Ã¼ber den Allgemeinen Teil des Sozialversicherungsrechts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rPr>
          <w:b/>
        </w:rPr>
        <w:t>E. 1.6</w:t>
      </w:r>
    </w:p>
    <w:p>
      <w:r>
        <w:t>1.6.1Â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1.6.2Â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rPr>
          <w:b/>
        </w:rPr>
        <w:t>E. 2</w:t>
      </w:r>
    </w:p>
    <w:p>
      <w:r>
        <w:t>2.1Â Â Â Â  Es steht aufgrund der Akten fest und ist unbestritten, dass sich der BeschwerdefÃ¼hrer am 21. Mai 2007 bei einem Selbstunfall, bei welchem er mit einem Hammer ausrutschte und sich damit auf das linke Handgelenk schlug, Verletzungen am linken Handgelenk zuzog (Urk. 1 S. 2, Urk. 2 S. 4 unten).</w:t>
      </w:r>
    </w:p>
    <w:p>
      <w:r>
        <w:t>2.2Â Â Â Â  Strittig und vorab zu prÃ¼fen ist, ob es sich bei den Schmerzen im rechten Handgelenk ebenfalls um Unfallfolgen handelt.</w:t>
      </w:r>
    </w:p>
    <w:p>
      <w:r>
        <w:t>Die Beschwerdegegnerin brachte vor, dass zwischen den Beschwerden am rechten Handgelenk und dem Unfallereignis kein Kausalzusammenhang bestehe. Diese Beschwerden seien krankhafter Natur (Urk. 2 S. 4 f.).</w:t>
      </w:r>
    </w:p>
    <w:p>
      <w:r>
        <w:t>Der BeschwerdefÃ¼hrer machte demgegenÃ¼ber geltend, es sei ungenÃ¼gend abgeklÃ¤rt worden, ob es sich bei den Beschwerden am rechten Handgelenk um Unfallfolgen handle (Urk. 1 S. 5 oben).</w:t>
      </w:r>
    </w:p>
    <w:p>
      <w:r>
        <w:t>2.3Â Â Â Â  Auf weitere strittige Punkte wird spÃ¤ter eingegangen (nachstehend Erw. 5 ff.).</w:t>
      </w:r>
    </w:p>
    <w:p>
      <w:r>
        <w:rPr>
          <w:b/>
        </w:rPr>
        <w:t>E. 3</w:t>
      </w:r>
    </w:p>
    <w:p>
      <w:r>
        <w:t>3.1Â Â Â Â  Dr. med. Z.___, FMH fÃ¼r OrthopÃ¤dische Chirurgie und Traumatologie des Bewegungsapparates und fÃ¼r Handchirurgie, Leitender Oberarzt OrthopÃ¤die und Handchirurgie, A.___ Klinik, diagnostizierte im Bericht vom 5. Juni 2007 (Urk. 8/2) eine Hammerschlagverletzung des palmaren Handgelenkes links mit Karpaltunnelsymptomatik links. Er attestierte bis zum 17. Juni 2007 eine vollumfÃ¤ngliche ArbeitsunfÃ¤higkeit und fÃ¼hrte aus, dass danach mit einer Wiederaufnahme der Arbeit im Umfang von 50 % zu rechnen sei.</w:t>
      </w:r>
    </w:p>
    <w:p>
      <w:r>
        <w:t>3.2Â Â Â Â  Am 25. Juli 2007 berichtete Dr. Z.___, dass er den BeschwerdefÃ¼hrer gleichentags untersucht habe (Urk. 8/5). Als Diagnose stellte er ein fortgeschrittenes traumatisches Karpaltunnelsyndrom rechts (richtig: links) mit einem Complex Regional Pain Syndrome (CRPS) Typ I-II links nach Hammerschlagverletzung vom 21. Mai 2007. Es sei zu persistierenden TaubheitsgefÃ¼hlen im Bereich des Zeige- und Mittelfingers der adominanten linken Hand gekommen. Alsdann finde sich noch eine auffallende Schwellung im Bereich des Karpaltunnels beziehungsweise des palmaren und dorsalseitigen Handgelenkes. Anhand der RÃ¶ntgenbilder habe sich eine ausgeprÃ¤gte Osteopenie im Bereich der linken Hand auf der linken Seite gezeigt. Alsdann habe die durchgefÃ¼hrte Elektrophysiologie eine eindeutige Kompression des Nervus medianus ergeben. DiesbezÃ¼glich werde dem BeschwerdefÃ¼hrer ein operativer Eingriff empfohlen (S. 1 f.).</w:t>
      </w:r>
    </w:p>
    <w:p>
      <w:r>
        <w:t>Zur ArbeitsfÃ¤higkeit fÃ¼hrte Dr. Z.___ aus, dass nach dem vorgesehenen operativen Eingriff wÃ¤hrend drei Monaten mit einer ArbeitsunfÃ¤higkeit gerechnet werden mÃ¼sse. Es sei mit einer Wiederaufnahme der Arbeit im Umfang von 50 % ab anfangs Oktober 2007 zu rechnen (S. 2 unten).</w:t>
      </w:r>
    </w:p>
    <w:p>
      <w:r>
        <w:t>3.3Â Â Â Â  Am 2. August 2007 operierte Dr. Z.___ das linke Handgelenk des BeschwerdefÃ¼hrers, wobei er im tags darauf verfassten Bericht (Urk. 8/7) festhielt, dass zukÃ¼nftig eine Teilarthrodese oder sogar eine vollstÃ¤ndige Arthrodese des Handgelenkes durchgefÃ¼hrt werden mÃ¼sse (S. 2).</w:t>
      </w:r>
    </w:p>
    <w:p>
      <w:r>
        <w:t>3.4Â Â Â Â  In einem weiteren Bericht vom 26. September 2007 (Urk. 8/10) nannte Dr. Z.___ folgende Diagnosen (S. 1):</w:t>
      </w:r>
    </w:p>
    <w:p>
      <w:r>
        <w:t>- posttraumatisch karpale Desintegration mit Palmar Intercalated Segment Instability (PISI) DeformitÃ¤t des Handgelenkes rechts (richtig: links) mit rasch progredientem CRPS Typ II und traumatisches Karpaltunnelsyndrom (CTS) rechts (richtig: links) nach Hammerschlagverletzung vom 21. Mai 2007</w:t>
      </w:r>
    </w:p>
    <w:p>
      <w:r>
        <w:t>- Status nach Dekompression des Nervus medianus im Karpalkanal vom 2. August 2007</w:t>
      </w:r>
    </w:p>
    <w:p>
      <w:r>
        <w:t>Zur ArbeitsfÃ¤higkeit fÃ¼hrte Dr. Z.___ aus, dass die Reintegration in den beruflichen Alltag ab 1. Oktober 2007 im Umfang von 50 % vorgesehen sei (S. 2).</w:t>
      </w:r>
    </w:p>
    <w:p>
      <w:r>
        <w:t>3.5Â Â Â Â  Am 8. November 2007 fÃ¼hrte Dr. Z.___ bei gleichlautender Diagnosestellung aus (Urk. 8/12), dass sich die Situation drei Monate nach der Operation etwas gebessert habe. Die Kraft in der Hand sei massiv vermindert, schwere GegenstÃ¤nde kÃ¶nne der BeschwerdefÃ¼hrer nicht halten. Im Januar 2008 werde eine Neubeurteilung der Operationsindikation vorgenommen. Bis dahin bestehe weiterhin eine ArbeitsunfÃ¤higkeit im Umfang von 50 % (S. 1).</w:t>
      </w:r>
    </w:p>
    <w:p>
      <w:r>
        <w:t>3.6Â Â Â Â  Am 10. Januar 2008 fÃ¼hrte Dr. Z.___ bei gleichlautender Diagnosestellung aus (Urk. 8/21), dass sich anlÃ¤sslich der postoperativen Verlaufskontrolle wiederum eine leichte Besserung sowohl der SensibilitÃ¤t als auch der Kraft gezeigt habe. Nach wie vor bestehe ein leichtes TaubheitsgefÃ¼hl in den radialen Langfingern und ein deutliches Kraftdefizit.</w:t>
      </w:r>
    </w:p>
    <w:p>
      <w:r>
        <w:t>3.7Â Â Â Â  Am 28. Februar 2008 fand die kreisÃ¤rztliche Untersuchung statt (Urk. 8/28). SUVA-Kreisarzt Dr. med. B.___, Facharzt fÃ¼r Physikalische Medizin und Rehabilitation, fÃ¼hrte aus, der BeschwerdefÃ¼hrer habe Ã¼ber bewegungs- und belastungsabhÃ¤ngige Schmerzen im Bereich des radialseitigen Handgelenkes links geklagt. Die Hypothenarregion sei seit der Operation links etwas gerÃ¶tet. Es bestehe eine gewisse WÃ¤rme- und KÃ¤lteintoleranz. An den Fingern II bis IV der linken Hand bestÃ¼nden gelegentlich leichte DysÃ¤sthesien (S. 1). Dr. B.___ hielt sodann fest, dass eine verminderte Belastungstoleranz des linken Handgelenkes bei InstabilitÃ¤t infolge karpaler Desintegration mit PISI-DeformitÃ¤t sowie bei einem CRPS und einem posttraumatischen CTS links nach Hammerschlagverletzung am 21. Mai 2007 bestehe (S. 2).</w:t>
      </w:r>
    </w:p>
    <w:p>
      <w:r>
        <w:t>Dr. B.___ fÃ¼hrte alsdann aus, dass der BeschwerdefÃ¼hrer derzeit in seinem angestammten Beruf als Schlosser ein 50%iges Arbeitspensum versehe. Dabei mÃ¼sse er die linke Hand zwar schonen, ein gewisser kraftvoller Einsatz der linken Hand sei dennoch unumgÃ¤nglich. Der BeschwerdefÃ¼hrer habe geschildert, dass er in letzter Zeit durch den vermehrten Einsatz der rechten Hand zur Schonung der linken Hand rechts auch Schmerzen verspÃ¼re. Er habe dem BeschwerdefÃ¼hrer daher empfohlen, bei der Arbeit eine Handgelenksorthese zu tragen. Sofern damit eine Reduktion der belastungsabhÃ¤ngigen Beschwerden erreicht werden kÃ¶nnte, sei allenfalls eine Steigerung der ArbeitsfÃ¤higkeit auf 70 % denkbar (S. 3).</w:t>
      </w:r>
    </w:p>
    <w:p>
      <w:r>
        <w:t>3.8Â Â Â Â  Im Bericht vom 21. April 2008 (Urk. 8/34) fÃ¼hrte Dr. Z.___ bei sonst gleichlautender Diagnosestellung aus, dass neu ein Verdacht auf einen Ãberlastungsschmerz am rechten Handgelenk bestehe (S. 1).</w:t>
      </w:r>
    </w:p>
    <w:p>
      <w:r>
        <w:t>Der BeschwerdefÃ¼hrer habe geschildert, dass die Situation mit dem linken Handgelenk wechselhaft sei. Seit mehreren Wochen bestÃ¼nden zunehmend Beschwerden im Bereich des rechten Handgelenkes und des Daumenstrahles. Er habe eine Schwellung beobachtet und sei teilweise auch nachts schmerzbedingt aufgewacht (S. 1).</w:t>
      </w:r>
    </w:p>
    <w:p>
      <w:r>
        <w:t>Dr. Z.___ fÃ¼hrte aus, dass sich am rechten Handgelenk durch eine gewisse Ãberlastung eine deutliche Schwellung und Schmerzen eingestellt hÃ¤tten. Es kristallisiere sich heraus, dass langfristig eine Steigerung der ArbeitsfÃ¤higkeit im angestammten Beruf als Schlosser nicht mÃ¶glich sei. Daher sei von einer dauernden ArbeitsfÃ¤higkeit im Umfang von 50 % auszugehen (S. 2).</w:t>
      </w:r>
    </w:p>
    <w:p>
      <w:r>
        <w:t>3.9Â Â Â Â  In einem weiteren Verlaufsbericht vom 18. Juni 2008 (Urk. 8/37) fÃ¼hrte Dr. Z.___ aus, dass er den BeschwerdefÃ¼hrer gleichentags zur Verlaufskontrolle gesehen habe. Es gebe von Seiten des linken Handgelenkes keine BefundÃ¤nderung zur letzten Untersuchung. Die ArbeitsfÃ¤higkeit in der angestammten TÃ¤tigkeit als Schlosser betrage weiterhin 50 %. Auch fÃ¼r kÃ¶rperlich leichtere TÃ¤tigkeiten bestehe sicherlich eine manuelle EinschrÃ¤nkung (S. 1).</w:t>
      </w:r>
    </w:p>
    <w:p>
      <w:r>
        <w:t>3.10Â Â  Am 24. Juli 2008 fand eine weitere kreisÃ¤rztliche Untersuchung statt (Urk. 8/42). Dr. B.___ hielt wiederum fest, dass eine verminderte Belastungstoleranz des linken Handgelenkes nach CRPS II mit karpaler Desintegration infolge Hammerschlagverletzung und persistierender PISI-Fehlstellung des Lunatums sowie beginnender A1-Ringbandstenose Dig. III bestehe (S. 3).</w:t>
      </w:r>
    </w:p>
    <w:p>
      <w:r>
        <w:t>Zur ArbeitsfÃ¤higkeit fÃ¼hrte Dr. B.___ aus, dass aktuell im angestammten Beruf als Schlosser eine ArbeitsfÃ¤higkeit von hÃ¶chstens 50 % zumutbar sei. Langfristig sei eine solche jedoch nicht gesichert. In einer leidensangepassten TÃ¤tigkeit, also einer TÃ¤tigkeit ohne repetitives, kraftvolles Zupacken mit der linken Hand und ohne lÃ¤nger andauernde oder in heftiger Art und Weise auftretende SchlÃ¤ge und Vibrationen auf das linke Handgelenk und mit einer Gewichtslimite fÃ¼r die linke Hand fÃ¼r das Heben und Hantieren von GegenstÃ¤nden von 5 kg fÃ¼r hÃ¤ufige, von 7.5 kg fÃ¼r gelegentliche und von 10 kg fÃ¼r vereinzelte Arbeiten sowie ohne TÃ¤tigkeiten, welche einen Kraftaufwand fÃ¼r die linke Hand mit gleichzeitiger und deutlicher Flexion und Extension beinhalten, bestehe eine vollumfÃ¤ngliche ArbeitsfÃ¤higkeit (S. 4).</w:t>
      </w:r>
    </w:p>
    <w:p>
      <w:r>
        <w:t>3.11Â Â  Am 19. August 2008 fÃ¼hrte SUVA-Kreisarzt Dr. B.___ aus (Urk. 8/46), dass die Beschwerden am rechten Hangelenk nicht unfallkausal seien.</w:t>
      </w:r>
    </w:p>
    <w:p>
      <w:r>
        <w:t>3.12Â Â  Am 9. September 2008 fÃ¼hrte Dr. Z.___ bei sonst gleichlautender Diagnosestellung aus (Urk. 8/50), dass ein hochgradiger Verdacht auf ein beginnendes, reaktives CRPS Typ I rechts bestehe (S. 1).</w:t>
      </w:r>
    </w:p>
    <w:p>
      <w:r>
        <w:t>Anhand der Magnetresonanztomographie des rechten Handgelenkes habe sich ein ausgedehntes, diffuses MarkraumÃ¶dem in multiplen Handwurzelknochen ohne Nachweis einer sicheren Fraktur oder Zeichen einer Osteonekrose darstellen lassen. Daneben bestehe ein deutlicher Gelenkserguss. Mittlerweile stÃ¼nden die Beschwerden im rechten Handgelenk deutlich im Vordergrund (S. 1).</w:t>
      </w:r>
    </w:p>
    <w:p>
      <w:r>
        <w:t>Dr. Z.___ fÃ¼hrte alsdann aus, dass es sich am ehesten um ein beginnendes, reaktives regionales Schmerzsyndrom auf der rechten Seite handle. Anamnestisch und klinisch ergebe sich weniger der Eindruck, dass ein rheumatisches Geschehen im Vordergrund stehe (S. 1).</w:t>
      </w:r>
    </w:p>
    <w:p>
      <w:r>
        <w:t>3.13Â Â  Am 8. Oktober 2008 (Urk. 8/54) berichtete Dr. med. C.___, FMH fÃ¼r Neurologie, Oberarzt Neurologie, A.___ Klinik, dass er den BeschwerdefÃ¼hrer tags zuvor bei hochgradigem Verdacht auf ein beginnendes reaktives CRPS Typ I rechts untersucht habe (S. 1). Dabei hÃ¤tten sich weder klinisch noch neurographisch Hinweise fÃ¼r eine Kompressionsneuropathie des Nervus medianus beidseits finden lassen (S. 2 unten).</w:t>
      </w:r>
    </w:p>
    <w:p>
      <w:r>
        <w:t>3.14Â Â  Am 27. November 2008 (Urk. 8/68) stellte Dr. med. D.___, FMH fÃ¼r Rheumatologie, Oberarzt Rheumatologie, A.___ Klinik, folgende Diagnosen (S. 1):</w:t>
      </w:r>
    </w:p>
    <w:p>
      <w:r>
        <w:t>- symmetrische Oligoarthralgien/Arthritiden des Metacarpophalangealgelenkes (MCP)</w:t>
      </w:r>
    </w:p>
    <w:p>
      <w:r>
        <w:t>- Differentialdiagnose: rheumatoide Arthritis, HÃ¤mochromatose, beginnendes CRPS Typ I rechts</w:t>
      </w:r>
    </w:p>
    <w:p>
      <w:r>
        <w:t>- CRPS Typ II linke Hand</w:t>
      </w:r>
    </w:p>
    <w:p>
      <w:r>
        <w:t>- posttraumatisches Karpaltunnelsyndrom links nach Hammerschlagverletzung vom 21. Mai 2007</w:t>
      </w:r>
    </w:p>
    <w:p>
      <w:r>
        <w:t>- posttraumatisch karpale Desintegration Handgelenk links</w:t>
      </w:r>
    </w:p>
    <w:p>
      <w:r>
        <w:t>- Tendovaginitis de Quervain rechts</w:t>
      </w:r>
    </w:p>
    <w:p>
      <w:r>
        <w:t>- arterielle Hypertonie</w:t>
      </w:r>
    </w:p>
    <w:p>
      <w:r>
        <w:t>- HypercholesterinÃ¤mie</w:t>
      </w:r>
    </w:p>
    <w:p>
      <w:r>
        <w:t>- Nikotinabusus</w:t>
      </w:r>
    </w:p>
    <w:p>
      <w:r>
        <w:t>- Pencillinallergie</w:t>
      </w:r>
    </w:p>
    <w:p>
      <w:r>
        <w:t>Dr. D.___ fÃ¼hrte sodann aus, der BeschwerdefÃ¼hrer habe geschildert, dass die Schmerzen in der rechten Hand vor zirka einem Jahr begonnen hÃ¤tten. Aktuell bestÃ¼nden Nachtschmerzen und eine Morgensteifigkeit (S. 2 f.).</w:t>
      </w:r>
    </w:p>
    <w:p>
      <w:r>
        <w:t>Dr. D.___ hielt dafÃ¼r, dass auf Grund der Symptomatik sowie wegen des symmetrischen Gelenkbefallmusters ein entzÃ¼ndliches Geschehen mÃ¶glich sei. Hierzu seien weiterfÃ¼hrende AbklÃ¤rungen nÃ¶tig (S. 3).</w:t>
      </w:r>
    </w:p>
    <w:p>
      <w:r>
        <w:t>3.15Â Â  In einem weiteren Bericht vom 9. Januar 2009 (Urk. 8/81) hielt Dr. D.___ bei im Ãbrigen gleichlautender Diagnosestellung fest, dass beidseits eine Handgelenksarthritis habe diagnostiziert werden kÃ¶nnen. Sonographisch habe sich ein rechtsbetonter Handgelenkserguss gezeigt. Alsdann hÃ¤tten in der Doppleruntersuchung Anreicherungen dargestellt werden kÃ¶nnen. Differentialdiagnostisch komme eine seronegative rheumatoide Arthritis, Collagenose oder ein beginnendes CRPS Typ I rechts in Frage (S. 1).</w:t>
      </w:r>
    </w:p>
    <w:p>
      <w:r>
        <w:t>3.16Â Â  Am 21. Januar 2009 (Urk. 8/74) fÃ¼hrte Dr. D.___ aus, dass er vom BeschwerdefÃ¼hrer tags zuvor notfallmÃ¤ssig konsultiert worden sei (S. 1).</w:t>
      </w:r>
    </w:p>
    <w:p>
      <w:r>
        <w:t>Dr. D.___ nannte folgende Diagnosen (S. 1):</w:t>
      </w:r>
    </w:p>
    <w:p>
      <w:r>
        <w:t>- rheumatoide Arthritis, Erstdiagnose Januar 2009</w:t>
      </w:r>
    </w:p>
    <w:p>
      <w:r>
        <w:t>- Differentialdiagnose: Psoriasisarthropathie mit peripherem Befall</w:t>
      </w:r>
    </w:p>
    <w:p>
      <w:r>
        <w:t>- Rheumafaktor grenzwertig, ANA 1:160, Anti-CCP negativ</w:t>
      </w:r>
    </w:p>
    <w:p>
      <w:r>
        <w:t>- erosiv, anodulÃ¤r</w:t>
      </w:r>
    </w:p>
    <w:p>
      <w:r>
        <w:t>- kernspintomographisch Synovitiden MCP I, II und III rechts; MCP I und III links; Handgelenkssynovitis rechts. Erosionen MetacarpalkÃ¶pfchen II und III rechts sowie III links (MRI HÃ¤nde beidseits vom 19. Januar 2009)</w:t>
      </w:r>
    </w:p>
    <w:p>
      <w:r>
        <w:t>- sonographisch zusÃ¤tzlich leichtgradige Handgelenksarthritis links (7. Januar 2009)</w:t>
      </w:r>
    </w:p>
    <w:p>
      <w:r>
        <w:t>- Basistherapie: Methotrexat am 20. Januar 2009</w:t>
      </w:r>
    </w:p>
    <w:p>
      <w:r>
        <w:t>- Hammerschlagverletzung linke Hand vom 21. Mai 2007</w:t>
      </w:r>
    </w:p>
    <w:p>
      <w:r>
        <w:t>- posttraumatisches Karpaltunnelsyndrom links</w:t>
      </w:r>
    </w:p>
    <w:p>
      <w:r>
        <w:t>- posttraumatische karpale Desintegration Handgelenk links</w:t>
      </w:r>
    </w:p>
    <w:p>
      <w:r>
        <w:t>- entwickeln einer CRPS-Symptomatik</w:t>
      </w:r>
    </w:p>
    <w:p>
      <w:r>
        <w:t>- Tendovaginitis de Quervain rechts</w:t>
      </w:r>
    </w:p>
    <w:p>
      <w:r>
        <w:t>- arterielle Hypertonie</w:t>
      </w:r>
    </w:p>
    <w:p>
      <w:r>
        <w:t>- HypercholesterinÃ¤mie</w:t>
      </w:r>
    </w:p>
    <w:p>
      <w:r>
        <w:t>- Nikotinabusus</w:t>
      </w:r>
    </w:p>
    <w:p>
      <w:r>
        <w:t>- Pencillinallergie</w:t>
      </w:r>
    </w:p>
    <w:p>
      <w:r>
        <w:t>Zusammenfassend fÃ¼hrte Dr. D.___ aus, dass sich sonographisch eine imponierende Handgelenksarthritis rechts und eine leichtgradige Handgelenksarthritis links gezeigt habe. Es kÃ¶nne von einem symmetrischen Befall sowohl der MCP als auch der Handgelenke ausgegangen werden. Daher und aufgrund der Schwellung und Schmerzen in mehreren Gelenksregionen, dem erosiven Verlauf sowie einer Morgensteifigkeit seien die Diagnosekriterien fÃ¼r eine rheumatoide Arthritis erfÃ¼llt (S. 1).</w:t>
      </w:r>
    </w:p>
    <w:p>
      <w:r>
        <w:t>3.17Â Â  Im Bericht vom 2. April 2009 (Urk. 8/82) fÃ¼hrte Dr. D.___ bei gleichlautender Diagnosestellung aus, dass der BeschwerdefÃ¼hrer bis zum 31. Dezember 2008 durch seine Gelenkschmerzen in seiner angestammten TÃ¤tigkeit als Schlosser gerade so kompensiert gewesen sei. Aufgrund der nun festgestellten rheumatoiden Arthritis sei diese TÃ¤tigkeit nicht mehr zumutbar. UrsÃ¤chlich fÃ¼r die ArbeitsunfÃ¤higkeit sei die Krankheit (S. 1). Eine schwere manuelle TÃ¤tigkeit werde aufgrund des progredienten Verlaufes der rheumatoiden Arthritis, welche bereits erosiv sei, nicht mehr mÃ¶glich sein (S. 2 unten). Ob in einer leidensangepassten TÃ¤tigkeit mit einer ErhÃ¶hung der EinsatzfÃ¤higkeit gerechnet werden kÃ¶nne, sei vom Ansprechen auf die Behandlung abhÃ¤ngig (S. 3).</w:t>
      </w:r>
    </w:p>
    <w:p>
      <w:r>
        <w:t>[ Intern: Der Bericht von Dr. D.___ vom 21. April 2009 (Urk. 8/79 =Urk. 8/83) gibt bei gleichlautender Diagnosestellung einzig Ã¼ber den weiteren Verlauf und die Medikation Auskunft, weshalb er ebenfalls unerwÃ¤hnt bleibt. Gleiches gilt fÃ¼r die Berichte vom 4. Juni 2009 (Urk. 8/85) und vom 5. Juni 2009 (Urk. 8/84).]</w:t>
      </w:r>
    </w:p>
    <w:p>
      <w:r>
        <w:t>4.Â Â Â Â Â Â  Nach EinschÃ¤tzung des SUVA-Kreisarztes Dr. B.___ vom 19. August 2008 sind einzig die Beschwerden im linken Handgelenk auf den Unfall vom 21. Mai 2007 zurÃ¼ckzufÃ¼hren und daher bei der Rentenbemessung zu berÃ¼cksichtigen (vgl. Urk. 8/46). Dieser EinschÃ¤tzung lag die Annahme zugrunde, dass sich die Beschwerden im rechten Handgelenk aus einer schonungsbedingten Entlastung des linken Handgelenkes beziehungsweise aus einer Ãberlastung des rechten Handgelenkes eingestellt hÃ¤tten (vgl. Urk. 8/28 S. 3 Mitte, Urk. 8/34 S. 2). Im September 2008 stellte Dr. Z.___ einen hochgradigen Verdacht auf ein beginnendes, reaktives CRPS Typ I im rechten Handgelenk (Urk. 8/50 S. 1). Die in der Folge getÃ¤tigten medizinischen AbklÃ¤rungen ergaben indes die Diagnose einer rheumatoiden Arthritis (Urk. 8/74 S. 1). Dr. D.___ fÃ¼hrte hierzu explizit aus, dass es sich dabei um eine Krankheit handle (Urk. 8/82 S. 1 Ziff. 1.1).</w:t>
      </w:r>
    </w:p>
    <w:p>
      <w:r>
        <w:t>Auf Grund der klaren Aussage des Dr. D.___ sind die ab Februar 2008 aufgetretenen Schmerzen im rechten Handgelenk als krankheitsbedingt - und damit nicht als unfallbedingt - anzusehen.</w:t>
      </w:r>
    </w:p>
    <w:p>
      <w:r>
        <w:rPr>
          <w:b/>
        </w:rPr>
        <w:t>E. 5</w:t>
      </w:r>
    </w:p>
    <w:p>
      <w:r>
        <w:t>5.1Â Â Â Â  Strittig und zu prÃ¼fen ist sodann der Umfang der zumutbaren ArbeitsfÃ¤higkeit in einer leidensangepassten TÃ¤tigkeit. Diese richtet sich ausschliesslich nach den unfallbedingten Beschwerden und FunktionsausfÃ¤llen im linken Handgelenk.</w:t>
      </w:r>
    </w:p>
    <w:p>
      <w:r>
        <w:t>5.2Â Â Â Â  Die Beschwerdegegnerin ging gestÃ¼tzt auf den Bericht des SUVA-Kreisarztes Dr. B.___ vom 24. Juli 2008 (Urk. 8/42) davon aus, dass der BeschwerdefÃ¼hrer in einer leidensangepassten TÃ¤tigkeit vollumfÃ¤nglich arbeitsfÃ¤hig sei (Urk. 2 S. 6 Ziff. 3 lit. f).</w:t>
      </w:r>
    </w:p>
    <w:p>
      <w:r>
        <w:t>5.3Â Â Â Â  Der BeschwerdefÃ¼hrer brachte vor, die beschwerdegegnerische Annahme, dass ihm eine leidensangepasste TÃ¤tigkeit vollumfÃ¤nglich zumutbar sei, sei medizinisch-theoretisch. TatsÃ¤chlich habe ihm seine ehemalige Arbeitgeberin keine kÃ¶rperlich leichtere TÃ¤tigkeit zugewiesen, sondern gekÃ¼ndigt. Alsdann habe die Beschwerdegegnerin ungenÃ¼gend begrÃ¼ndet, inwiefern fÃ¼r das beschriebene Arbeitsprofil eine ganztÃ¤gige ArbeitsfÃ¤higkeit bestehen solle. Ferner hielt der BeschwerdefÃ¼hrer dafÃ¼r, dass selbst wenn die Schmerzen im rechten Handgelenk nicht unfallkausal wÃ¤ren, diese doch in der Zumutbarkeitsbeurteilung zu berÃ¼cksichtigen seien, da sie die Behinderung des linken Handgelenkes potenzierten (Urk. 1 S. 4 f.).</w:t>
      </w:r>
    </w:p>
    <w:p>
      <w:r>
        <w:rPr>
          <w:b/>
        </w:rPr>
        <w:t>E. 6</w:t>
      </w:r>
    </w:p>
    <w:p>
      <w:r>
        <w:t>6.1Â Â Â Â  Hinsichtlich der unfallbedingt verbleibenden EinschrÃ¤nkung der ArbeitsfÃ¤higkeit ist auf den Bericht des SUVA-Kreisarztes Dr. B.___ vom 24. Juli 2008 (Urk. 8/42) abzustellen. Dr. Z.___ Ã¤usserte sich einzig im Verlaufsbericht vom 18. Juni 2008 (Urk. 8/37) zur ArbeitsfÃ¤higkeit in einer leidensangepassten TÃ¤tigkeit. Er fÃ¼hrte indes lediglich aus, dass auch fÃ¼r kÃ¶rperlich leichtere TÃ¤tigkeiten (als jener als Schlosser) sicherlich eine manuelle EinschrÃ¤nkung bestehe. Auf die Beurteilung der ArbeitsfÃ¤higkeit des BeschwerdefÃ¼hrers in einer leidensangepassten TÃ¤tigkeit durch Dr. D.___ im Bericht vom 2. April 2009 (Urk. 8/82) kann nicht abgestellt werden, da dieser dabei eigenen Angaben zufolge auch die nicht unfallkausalen Beschwerden im rechten Handgelenk berÃ¼cksichtigte. Diese Beschwerden und auch deren weiterer Verlauf sind vorliegend indessen nicht von Belang (vgl. vorstehend Erw. 4).</w:t>
      </w:r>
    </w:p>
    <w:p>
      <w:r>
        <w:t>6.2Â Â Â Â  Massgebend ist mithin das vom SUVA-Kreisarzt Dr. B.___ formulierte Belastungsprofil (vgl. vorstehend Erw. 3.10), so dass TÃ¤tigkeiten ohne repetitives, kraftvolles Zupacken mit der linken Hand und ohne lÃ¤nger andauernde oder in heftiger Art und Weise auftretende SchlÃ¤ge und Vibrationen auf das linke Handgelenk und mit einer Gewichtslimite fÃ¼r die linke Hand fÃ¼r das Heben und Hantieren von GegenstÃ¤nden von 5 kg fÃ¼r hÃ¤ufige, von 7.5 kg fÃ¼r gelegentliche und von 10 kg fÃ¼r vereinzelte Arbeiten sowie ohne TÃ¤tigkeiten, welche einen Kraftaufwand fÃ¼r die linke Hand mit gleichzeitiger und deutlicher Flexion und Extension beinhalten, uneingeschrÃ¤nkt zumutbar sind.</w:t>
      </w:r>
    </w:p>
    <w:p>
      <w:r>
        <w:rPr>
          <w:b/>
        </w:rPr>
        <w:t>E. 7</w:t>
      </w:r>
    </w:p>
    <w:p>
      <w:r>
        <w:t>7.1Â Â Â Â  Beanstandet werden im Weiteren die Annahmen der Beschwerdegegnerin bezÃ¼glich erwerblichen Auswirkungen der unfallbedingten EinschrÃ¤nkung der ArbeitsfÃ¤higkeit.</w:t>
      </w:r>
    </w:p>
    <w:p>
      <w:r>
        <w:t>7.2Â Â Â Â  Strittig und zu prÃ¼fen ist als erstes der versicherter Verdienst des BeschwerdefÃ¼hrers.</w:t>
      </w:r>
    </w:p>
    <w:p>
      <w:r>
        <w:t>7.2.1Â Â  Der Rentenzusprache hat die Beschwerdegegnerin einen versicherten Verdienst von Fr. 71'461.-- zugrunde gelegt (Urk. 2 S. 5), wÃ¤hrend der BeschwerdefÃ¼hrer geltend machte, dass dieser rund Fr. 75'000.-- betrage (Urk. 8/66). Die monatlichen ÂPauschalspesenÂ in HÃ¶he von Fr. 300.-- stellten einen Lohnbestandteil dar und seien, gleich wie die von ihm geleisteten Ãberstunden, zu berÃ¼cksichtigen (Urk. 1 S. 7 oben). DarÃ¼ber hinaus sei zu berÃ¼cksichtigen, dass seine ehemalige Arbeitgeberin im Unfallmonat Mai 2007 wegen unfallbedingten Absenzen einen Lohnabzug vorgenommen habe (Urk. 13 S. 3 Ziff. 7).</w:t>
      </w:r>
    </w:p>
    <w:p>
      <w:r>
        <w:t>7.2.2Â Â  Laut Art. 15 Abs. 1 UVG werden Renten nach dem versicherten Verdienst berechnet. Als versicherter Verdienst gilt gemÃ¤ss Art. 15 Abs. 2 UVG fÃ¼r die Bemessung der Renten der innerhalb eines Jahres vor dem Unfall bezogene Lohn. Nach dem gestÃ¼tzt auf Art. 15 Abs. 3 UVG vom Bundesrat erlassenen Art. 22 Abs. 2 der Verordnung Ã¼ber die Unfallversicherung (UVV) gilt als versicherter Verdienst - mit einzelnen, vorliegend jedoch nicht zur Diskussion stehenden Abweichungen - der nach der Bundesgesetzgebung Ã¼ber die Alters- und Hinterlassenenversicherung (AHVG) massgebende Lohn. GemÃ¤ss Art. 22 Abs. 4 Satz 1 UVV gilt als Grundlage fÃ¼r die Bemessung der Renten der innerhalb eines Jahres vor dem Unfall bei einem oder mehreren Arbeitgebern bezogene Lohn, einschliesslich noch nicht ausbezahlter Lohnbestandteile, auf die ein Rechtsanspruch besteht.</w:t>
      </w:r>
    </w:p>
    <w:p>
      <w:r>
        <w:t>Auch bei der Ermittlung des hypothetischen Valideneinkommens im Rahmen des Einkommensvergleichs (Art. 16 ATSG) ist nur relevant, was grundsÃ¤tzlich zum massgeblichen Lohn gemÃ¤ss AHVG zu zÃ¤hlen ist (Urteil des Bundesgerichts in Sachen M. vom 12. Februar 2010, 8C_465/2009, Erw. 2.1 mit Hinweisen).</w:t>
      </w:r>
    </w:p>
    <w:p>
      <w:r>
        <w:t>7.2.3Â Â  Nach Art. 5 Abs. 2 AHVG gilt als massgebender Lohn jedes Entgelt fÃ¼r in unselbstÃ¤ndiger Stellung auf bestimmte oder unbestimmte Zeit geleistete Arbeit. Der massgebende Lohn umfasst auch Teuerungs- und andere Lohnzulagen, Provisionen, Gratifikationen, Naturalleistungen, Ferien- und FeiertagsentschÃ¤digungen und Ã¤hnliche BezÃ¼ge, ferner Trinkgelder, soweit diese einen wesentlichen Bestandteil des Arbeitsentgeltes darstellen.</w:t>
      </w:r>
    </w:p>
    <w:p>
      <w:r>
        <w:t>Art. 9 Abs. 1 der Verordnung Ã¼ber die Alters- und Hinterlassenenversicherung (AHVV) hÃ¤lt fest, dass UnkostenentschÃ¤digungen nicht zum massgebenden Lohn gehÃ¶ren. Keine UnkostenentschÃ¤digungen sind regelmÃ¤ssige EntschÃ¤digungen fÃ¼r die Ã¼bliche Verpflegung am Wohnort oder am gewÃ¶hnlichen Arbeitsort; sie gehÃ¶ren grundsÃ¤tzlich zum massgebenden Lohn (Abs. 2).</w:t>
      </w:r>
    </w:p>
    <w:p>
      <w:r>
        <w:t>7.2.4Â Â  Ob die dem BeschwerdefÃ¼hrer ausbezahlten Mittagszulagen in die Berechnung des versicherten Verdienstes (und des Valideneinkommens) einzubeziehen sind, hÃ¤ngt davon ab, ob sie regelmÃ¤ssig geleistet wurden, und ob sie EntschÃ¤digungen fÃ¼r die Ã¼bliche Verpflegung am Wohnort oder am gewÃ¶hnlichen Arbeitsort waren.</w:t>
      </w:r>
    </w:p>
    <w:p>
      <w:r>
        <w:t>Der Wohnort und der Arbeitsort des BeschwerdefÃ¼hrers liegen knapp fÃ¼nf Kilometer auseinander (vgl. http://maps.google.ch ). GemÃ¤ss den bei den Akten liegenden Lohnabrechnungen der Y.___ bezog der BeschwerdefÃ¼hrer im relevanten Zeitraum von Mai 2006 bis Mai 2007 die ÂPauschalspesenÂ beziehungsweise die ÂMittagszulage pauschalÂ in HÃ¶he von Fr. 300.-- jeden Monat (Urk. 8/52). Allerdings figurieren sie nicht als Teil des monatlichen Bruttolohnes, von dem paritÃ¤tische BeitrÃ¤ge abgerechnet wurden (vgl. Urk. 8/52). Trotzdem ist davon auszugehen, dass es sich bei der fraglichen pauschalen Mittagszulage um eine Abgeltung fÃ¼r Verpflegungskosten, somit entsprechend der ausdrÃ¼cklichen Bestimmung von Art. 9 Abs. 2 AHVV um der AHV-Beitragspflicht unterliegenden massgeblichen Lohn handelt (vgl. hierzu auch das Urteil des Bundesgerichts in Sachen T. vom 28. September 2010, 8C_430/2010, Erw. 6.3).</w:t>
      </w:r>
    </w:p>
    <w:p>
      <w:r>
        <w:t>Unter diesen UmstÃ¤nden sind die Zulagen in HÃ¶he von Fr. 300.-- pro Monat, mithin Fr. 3'600.-- pro Jahr, als Teil des versicherten Verdienstes (und des Valideneinkommens) des BeschwerdefÃ¼hrers zu qualifizieren.</w:t>
      </w:r>
    </w:p>
    <w:p>
      <w:r>
        <w:t>Es wird Sache der Beschwerdegegnerin und der Arbeitgeberin sein, fÃ¼r die (nachtrÃ¤gliche) ordnungsgemÃ¤sse Deklaration der zum versicherten Lohn gezÃ¤hlten ÂPauschalspesenÂ beziehungsweise ÂMittagszulage pauschalÂ als AHV-pflichtiges Einkommen gegenÃ¼ber der zustÃ¤ndigen Ausgleichskasse zu sorgen.</w:t>
      </w:r>
    </w:p>
    <w:p>
      <w:r>
        <w:t>7.2.5Â Â  Ob bei der Festsetzung des als Grundlage fÃ¼r die Bemessung der Rente geltenden versicherten Verdienstes die im Zeitpunkt des Unfalls angehÃ¤uften Ãberstunden zu berÃ¼cksichtigen sind, hÃ¤ngt davon ab, ob auf eine EntschÃ¤digung fÃ¼r Ãberzeitarbeit ein Rechtsanspruch besteht. GemÃ¤ss Art. 7 lit. a AHVV gehÃ¶ren EntschÃ¤digungen fÃ¼r Ãberzeitarbeit zum massgebenden Lohn.</w:t>
      </w:r>
    </w:p>
    <w:p>
      <w:r>
        <w:t>GemÃ¤ss Art. 321c Abs. 2 des Bundesgesetzes betreffend die ErgÃ¤nzung des Schweizerischen Zivilgesetzbuches (FÃ¼nfter Teil: Obligationenrecht, OR) kann der Arbeitgeber im EinverstÃ¤ndnis mit dem Arbeitnehmer die Ãberstundenarbeit innert eines angemessenen Zeitraumes durch Freizeit von mindestens gleicher Dauer ausgleichen. Wird die Ãberstundenarbeit nicht durch Freizeit ausgeglichen und ist nichts anderes schriftlich verabredet oder durch Normalarbeitsvertrag oder Gesamtarbeitsvertrag bestimmt, so hat der Arbeitgeber fÃ¼r die Ãberstundenarbeit Lohn zu entrichten, der sich nach dem Normallohn samt einem Zuschlag von mindestens einem Viertel bemisst (Abs. 3). Der Rechtsanspruch auf VergÃ¼tung der Ãberstunden entsteht wenn sie geleistet werden und wird nach Art. 323 Abs. 1 OR mangels anderer Vereinbarung jeweils per Ende Monat fÃ¤llig. Offen ist in diesem Zeitpunkt nur, in welcher Form (Freizeit oder Lohn mit Zuschlag) die VergÃ¼tung geleistet wird, was aber nichts daran Ã¤ndert, dass der Rechtsanspruch bereits entstanden ist.</w:t>
      </w:r>
    </w:p>
    <w:p>
      <w:r>
        <w:t>Aus den Lohnabrechnungen der dem Unfall vorangehenden zwÃ¶lf Monate geht hervor, dass sich der Ãberzeitsaldo vom Mai 2006 mit 7.95 Stunden bis im MÃ¤rz 2007 auf zirka 70 Stunden erhÃ¶hte. Im April 2007 richtete die Arbeitgeberin dem BeschwerdefÃ¼hrer einen Ãberstundenzuschlag fÃ¼r 40 Ãberstunden aus. Im Mai 2007 belief sich der Ãberzeitsaldo auf 28.35 Stunden (Urk. 8/52).</w:t>
      </w:r>
    </w:p>
    <w:p>
      <w:r>
        <w:t>Der BeschwerdefÃ¼hrer trat die Arbeit ab Oktober 2007 im Umfang von 50 % wieder an (Urk. 8/13). Die unfallbedingte KÃ¼ndigung des ArbeitsverhÃ¤ltnisses durch seine ehemalige Arbeitgeberin erfolgte mit Schreiben vom 22. September 2008 (Urk. 8/51). Im Verfahren vor dem Friedensrichteramt E.___ war die ÃberstundenentschÃ¤digung fÃ¼r die Zeit von Oktober 2007 bis November 2008 strittig (vgl. hierzu die VerfÃ¼gung des Friedensrichteramtes E.___ vom 3. Juli 2009, Urk. 3).</w:t>
      </w:r>
    </w:p>
    <w:p>
      <w:r>
        <w:t>Anhand der vorliegenden Akten ergibt sich, dass die ehemalige Arbeitgeberin dem BeschwerdefÃ¼hrer im April 2007 nicht die gesamten akkumulierten Ãberstunden mittels Lohnzahlung samt Zuschlag abgegolten hat (Urk. 8/52). Vermutungsweise liegt daher der Schluss nahe, dass die nicht ausbezahlten restlichen Ãberstunden als Schwankungsreserve dienten. Nur wenn diese Ãberstunden zukÃ¼nftig nicht mittels Freizeit kompensiert werden kÃ¶nnen und auch wieder einen erheblichen Umfang Ã¼berschreiten sollten, war wohl wiederum die Ausrichtung einer ÃberstundenentschÃ¤digung vorgesehen. Daher ist mit Ã¼berwiegender Wahrscheinlichkeit davon auszugehen, dass in erster Linie die VergÃ¼tung der Ãberstunden in Form von Freizeit beabsichtigt und erst in zweiter Linie die Ausrichtung einer ÃberstundenentschÃ¤digung vorgesehen war. Die im April 2007 nicht abgegoltenen Ãberstunden sind daher nicht zum versicherten Verdienst hinzuzurechnen.</w:t>
      </w:r>
    </w:p>
    <w:p>
      <w:r>
        <w:t>7.2.6Â Â  Des Weiteren machte der BeschwerdefÃ¼hrer geltend, dass seine damalige Arbeitgeberin im Unfallmonat Mai 2007 wegen unfallbedingten Absenzen einen Lohnabzug vorgenommen habe (Urk. 13 S. 3 Ziff. 7). Aus der Lohnabrechnung des Monats Mai 2007 ist ersichtlich, dass die Arbeitgeberin des BeschwerdefÃ¼hrers eine Lohnreduktion Âaus AbsenzenÂ in HÃ¶he von Fr. 350.40 vorgenommen hat (Urk. 8/52). Die Vorbringen des BeschwerdefÃ¼hrers zielen indirekt auf eine Berichtigung des AHV-rechtlich beitragspflichtigen Einkommens im Mai 2007 ab. Eine solche Berichtigung kann bei Eintritt des Versicherungsfalles nur verlangt werden, soweit die Unrichtigkeit offenkundig ist oder dafÃ¼r der volle Beweis erbracht wird (vgl. BGE 117 V 19 Erw. 2c/aa). HierfÃ¼r liegen keinerlei Anhaltspunkte vor. Die blosse Behauptung des BeschwerdefÃ¼hrers, beim vorgenommenen Abzug handle es sich um einen Abzug wegen unfallbedingten Absenzen, genÃ¼gt nicht, um die Lohnabrechnung in Frage zu stellen, zumal der gerÃ¼gte Abzug auch geringfÃ¼gig ist.</w:t>
      </w:r>
    </w:p>
    <w:p>
      <w:r>
        <w:t>7.2.7Â Â  Zusammenfassend ergibt sich mithin ein versicherter Verdienst in HÃ¶he von Fr. 75'061.--. Insoweit ist die Beschwerde teilweise gutzuheissen.</w:t>
      </w:r>
    </w:p>
    <w:p>
      <w:r>
        <w:t>7.3Â Â Â Â  Strittig und zu prÃ¼fen ist als zweites das Valideneinkommen des BeschwerdefÃ¼hrers.</w:t>
      </w:r>
    </w:p>
    <w:p>
      <w:r>
        <w:t>7.3.1Â Â  Der BeschwerdefÃ¼hrer rÃ¼gte eine unzutreffende Festsetzung des Valideneinkommens, welches die Beschwerdegegnerin fÃ¼r das Jahr 2008 mit Fr. 72'033.-- (Fr. 5'541.-- x 13) bezifferte (Urk. 8/62, Urk. 8/40). Der BeschwerdefÃ¼hrer fÃ¼hrte dabei an, dass bei der Berechnung des Valideneinkommens die ÂPauschalspesenÂ von Fr. 300.-- pro Monat einzubeziehen seien. Sodann habe er regelmÃ¤ssig Ãberstunden geleistet, was ebenfalls zu berÃ¼cksichtigen sei (Urk. 1 S. 7 oben).</w:t>
      </w:r>
    </w:p>
    <w:p>
      <w:r>
        <w:t>7.3.2Â Â  Die Mittagszulagen in HÃ¶he von Fr. 300.-- pro Monat, mithin Fr. 3'600.-- pro Jahr, sind - wie bereits erwÃ¤hnt - als Teil des Valideneinkommens des BeschwerdefÃ¼hrers zu qualifizieren (vgl. vorstehend Erw. 7.2.4).</w:t>
      </w:r>
    </w:p>
    <w:p>
      <w:r>
        <w:t>7.3.3Â Â  Bei der Ermittlung des Einkommens ohne Gesundheitsschaden ist entscheidend, was der Versicherte im massgebenden Zeitpunkt nach dem Beweisgrad der Ã¼berwiegenden Wahrscheinlichkeit als Gesunder tatsÃ¤chlich verdienen wÃ¼rde. Die Einkommensermittlung hat so konkret wie mÃ¶glich zu erfolgen; daher ist in der Regel vom letzten Lohn, den der Versicherte vor Eintritt der GesundheitsschÃ¤digung erzielt hat, auszugehen (BGE 134 V 322 Erw. 4.1). Damit hat sich das Valideneinkommen grundsÃ¤tzlich am zuletzt verdienten Monatslohn als Schlosser zu orientieren (Urk. 8/40, Urk. 8/52).</w:t>
      </w:r>
    </w:p>
    <w:p>
      <w:r>
        <w:t>Nach der bundesgerichtlichen Rechtsprechung kÃ¶nnen fÃ¼r die Bemessung des Einkommens ohne InvaliditÃ¤t auch Zusatzeinkommen wie die hier streitigen ÃberstundenentschÃ¤digungen berÃ¼cksichtigt werden, wenn es sich um Entgelt mit Lohncharakter und nicht um SpesenentschÃ¤digungen handelt (Urteil des Bundesgerichts in Sachen A. vom 4. Januar 2010, 8C_647/2009, Erw. 4.3). Da die InvaliditÃ¤tsschÃ¤tzung der dauernd oder fÃ¼r lÃ¤ngere Zeit bestehenden ErwerbsunfÃ¤higkeit entsprechen muss, bildet Voraussetzung fÃ¼r die BerÃ¼cksichtigung eines derartigen Zusatzeinkommens, dass der Versicherte aller Voraussicht nach damit hÃ¤tte rechnen kÃ¶nnen. Massgebend ist nach dem im Sozialversicherungsrecht Ã¼blichen Beweisgrad der Ã¼berwiegenden Wahrscheinlichkeit (BGE 129 V 177 Erw. 3.1), ob der Versicherte aufgrund seiner konkreten erwerblichen Situation und seines tatsÃ¤chlichen Arbeitseinsatzes vor dem Unfall wahrscheinlich weiterhin ein Zusatzeinkommen zufolge Ãberstundenarbeit hÃ¤tte erzielen kÃ¶nnen, die blosse MÃ¶glichkeit dazu genÃ¼gt nicht (Urteil des Bundesgerichts in Sachen P. vom 16. Oktober 2006, I 262/06, Erw. 4.2).</w:t>
      </w:r>
    </w:p>
    <w:p>
      <w:r>
        <w:t>Aus den Akten ist ersichtlich, dass der BeschwerdefÃ¼hrer im Jahr vor dem Unfallereignis Ãberstunden geleistet hat (vgl. hierzu vorstehend Erw. 7.2.5). In den acht Monaten des Jahres 2004 erzielte der BeschwerdefÃ¼hrer bei der Y.___ ein Einkommen von Fr. 45'067.-- beziehungsweise in den Jahren 2005 und 2006 einen Jahreseinkommen von Fr. 70'654.-- und Fr. 70'198.-- (vgl. hierzu Prozess-Nr. IV.2009.00958, Urk. 9/18). Daraus lÃ¤sst sich der Schluss ziehen, dass der BeschwerdefÃ¼hrer einzig im Jahr vor dem Unfall aussergewÃ¶hnlich viele Ãberstunden leistete, die dann im April 2007 teilweise zur Auszahlung gelangten. Ein fÃ¼r den massgebenden Zeitpunkt des Rentenbeginns im Januar 2009 ohne Unfall weiterhin erzieltes Zusatzeinkommen aus Ãberstundenarbeit ist daher nicht mit Ã¼berwiegender Wahrscheinlichkeit nachgewiesen.</w:t>
      </w:r>
    </w:p>
    <w:p>
      <w:r>
        <w:t>Das hypothetische Valideneinkommen betrug demnach fÃ¼r das Jahre 2008 rund Fr. 75Â933.-- (Fr. 5'841.-- x 13).</w:t>
      </w:r>
    </w:p>
    <w:p>
      <w:r>
        <w:t>7.4Â Â Â Â  Strittig und zu prÃ¼fen ist des Weiteren das Invalideneinkommen des BeschwerdefÃ¼hrers.</w:t>
      </w:r>
    </w:p>
    <w:p>
      <w:r>
        <w:t>7.4.1Â Â  Bei der Festsetzung des Invalideneinkommens ging die Beschwerdegegnerin aufgrund der Angaben zu fÃ¼nf konkreten Arbeitsstellen der Arbeitsplatzdokumentation (DAP; vgl. Urk. 8/60) davon aus, dass der BeschwerdefÃ¼hrer mit einer gesundheitlich zumutbaren vollzeitlichen Arbeit dazu in der Lage wÃ¤re, im Jahre 2008 ein Jahreseinkommen von rund Fr. 55'343.-- zu erzielen, was einem Monatseinkommen von rund Fr. 4'612.-- (Fr. 55'343.-- : 12) entspricht (Urk. 2 S. 7).</w:t>
      </w:r>
    </w:p>
    <w:p>
      <w:r>
        <w:t>Der BeschwerdefÃ¼hrer kritisiert die Verwendung von DAP-Profilen bei der InvaliditÃ¤tsbemessung. Es sei auf die LSE abzustellen und ein leidensbedingter Tabellenlohnabzug von 20 % vorzunehmen (Urk. 1 S. 7 Ziff. 9).</w:t>
      </w:r>
    </w:p>
    <w:p>
      <w:r>
        <w:t>7.4.2Â Â  Entgegen den EinwÃ¤nden des BeschwerdefÃ¼hrers (Urk. 1 S. 6 ff.) erfÃ¼llen die von der Beschwerdegegnerin berÃ¼cksichtigten VerweisungstÃ¤tigkeiten, also die DAP-Profile Nr. 9982, 8314, 10352, 3509 und 10715 (Urk. 8/60), die genannten Anforderungen an eine fÃ¼r den BeschwerdefÃ¼hrer geeigneten TÃ¤tigkeit (Erw. 3.10). Bei allen VerweisungstÃ¤tigkeiten handelt es sich um sehr leichte TÃ¤tigkeiten. Im Weiteren ist festzuhalten, dass die DAP-Profile Nr. 9982, 10352 und 10715 eine einhÃ¤ndige TÃ¤tigkeit ermÃ¶glichen, weshalb der BeschwerdefÃ¼hrer - welcher RechtshÃ¤nder ist (Urk. 8/5) - die unfallbedingt geschÃ¤digte linke Hand nicht einsetzen muss. Auch die beiden anderen TÃ¤tigkeiten erfordern eine beidhÃ¤ndige TÃ¤tigkeit nur in bedingtem Umfang. Hierzu ist festzuhalten, dass selbst eine beidhÃ¤ndige TÃ¤tigkeit durchaus den im Ã¤rztlichen Zumutbarkeitsprofil genannten Anforderungen entspricht, kann der Einsatz der dominanten rechten Hand doch lediglich krankheitsbedingt nicht unbeschrÃ¤nkt erfolgen, was vorliegend indessen unbeachtlich ist (vgl. vorstehend Erw. 4), und ist dem BeschwerdefÃ¼hrer ein Einsatz der linken Hand keineswegs verwehrt, sondern sind lediglich repetitives und kraftvolles Zupacken mit der linken Hand und lÃ¤nger andauernde oder in heftiger Art und Weise auftretende SchlÃ¤ge und Vibrationen auf das linke Handgelenk und TÃ¤tigkeiten, welche einen Kraftaufwand fÃ¼r die linke Hand mit gleichzeitiger und deutlicher Flexion und Extension beinhalten, nicht mehr zumutbar, worunter das Heben und Hantieren leichter Gewichte von unter 5 kg nicht zu qualifizieren ist. Wenngleich sich aus der Zumutbarkeitsbeurteilung nicht explizit ergibt, wie oft dem BeschwerdefÃ¼hrer das Heben und Tragen sehr leichter Gewichte zumutbar ist, so darf angesichts dessen, dass er vereinzelt gar Zusatzgewichte von 10 kg heben und hantieren kann, davon ausgegangen werden, dass das Heben und Hantieren sehr leichter Gewichte auch dann dem Anforderungsprofil entspricht, wenn es oft erfolgt. Schliesslich ergibt sich aus dem Zumutbarkeitsprofil weder eine EinschrÃ¤nkung in Bezug auf Schichtarbeit, noch wird die Notwendigkeit zusÃ¤tzlicher Pausen dokumentiert.</w:t>
      </w:r>
    </w:p>
    <w:p>
      <w:r>
        <w:t>7.4.3Â Â  Daraus folgt, dass die von der Beschwerdegegnerin ausgewÃ¤hlten DAP mit den dem BeschwerdefÃ¼hrer verbleibenden unfallkausalen EinschrÃ¤nkungen im linken Handgelenk vereinbar sind. Die Beschwerdegegnerin ermittelte aufgrund der berÃ¼cksichtigten DAP-Angaben ein hypothetisches Invalideneinkommen von Fr. 55'343.-- (Urk. 2 S. 7). Dabei stellte sie auf fÃ¼nf zumutbare ArbeitsplÃ¤tze ab, gab die Gesamtzahl der in Anbetracht der Behinderung des BeschwerdefÃ¼hrers in Frage kommenden ArbeitsplÃ¤tze, deren HÃ¶chst- und Tiefstlohn sowie den Durchschnittslohn der dem Behinderungsprofil entsprechenden Gruppe an (Urk. 8/60). Damit sind vorliegend sÃ¤mtliche Voraussetzungen, die das Bundesgericht an einen Einkommensvergleich gestÃ¼tzt auf die DAP-Tabellen stellte (vgl. BGE 129 V 472 Erw. 4.2.2), erfÃ¼llt.</w:t>
      </w:r>
    </w:p>
    <w:p>
      <w:r>
        <w:t>Bei der Ermittlung des Invalideneinkommens gestÃ¼tzt auf DAP-Profile, die - wie dargelegt - den spezifischen unfallkausalen BeeintrÃ¤chtigungen des BeschwerdefÃ¼hrers im linken Handgelenk angemessen Rechnung tragen, bleibt kein Raum fÃ¼r einen leidensbedingten Abzug (vgl. BGE 129 V 472 Erw. 4.2.3).</w:t>
      </w:r>
    </w:p>
    <w:p>
      <w:r>
        <w:t>Der Vergleich des hypothetischen Valideneinkommens von Fr. 75Â933.-- (vgl. Erw. 7.3.3) mit dem hypothetischen Invalideneinkommen von Fr. 55'343.-- ergibt eine Erwerbseinbusse von Fr. 20'590.-- beziehungsweise 27.11 %, was rechtsprechungsgemÃ¤ss (BGE 130 V 121) auf 27 % zu runden ist. DemgemÃ¤ss hat der BeschwerdefÃ¼hrer mit Wirkung ab 1. Januar 2009 Anrecht auf eine Invalidenrente von 27 %, weshalb die Beschwerde in diesem Punkt gutzuheissen und der angefochtene Entscheid in diesem Sinne abzuÃ¤ndern ist.</w:t>
      </w:r>
    </w:p>
    <w:p>
      <w:r>
        <w:rPr>
          <w:b/>
        </w:rPr>
        <w:t>E. 8</w:t>
      </w:r>
    </w:p>
    <w:p>
      <w:r>
        <w:t>8.1Â Â Â Â  Strittig und zu prÃ¼fen ist des Weiteren die HÃ¶he der IntegritÃ¤tseinbusse.</w:t>
      </w:r>
    </w:p>
    <w:p>
      <w:r>
        <w:t>Der BeschwerdefÃ¼hrer brachte im Wesentlichen vor, dass die Beschwerden im rechten Handgelenk bei der Berechnung der IntegritÃ¤tsentschÃ¤digung zu berÃ¼cksichtigen seien (Urk. 1 S. 5 Ziff. 5.3).</w:t>
      </w:r>
    </w:p>
    <w:p>
      <w:r>
        <w:t>Die Beschwerdegegnerin stellte sich auf den Standpunkt, dass die krankheitsbedingten EinschrÃ¤nkungen in der rechten Hand keinen Einfluss auf die Berechnung der IntegritÃ¤tsentschÃ¤digung hÃ¤tten, da nur fÃ¼r die unfallbedingte SchÃ¤digung des linken Handgelenkes eine EntschÃ¤digung geschuldet sei (Urk. 2 S. 7 Ziff. 4).</w:t>
      </w:r>
    </w:p>
    <w:p>
      <w:r>
        <w:t>8.2Â Â Â Â  Nach Art. 24 Abs. 1 UVG hat die versicherte Person Anspruch auf eine angemessene IntegritÃ¤tsentschÃ¤digung, wenn sie durch den Unfall eine dauernde erhebliche SchÃ¤digung der kÃ¶rperlichen oder geistigen IntegritÃ¤t erleidet.</w:t>
      </w:r>
    </w:p>
    <w:p>
      <w:r>
        <w:t>8.3Â Â Â Â  Aufgrund der medizinischen Aktenlage ist erstellt, dass die Schmerzen im rechten Handgelenk nicht unfallkausal sind (vgl. vorstehend Erw. 4).</w:t>
      </w:r>
    </w:p>
    <w:p>
      <w:r>
        <w:t>Somit sind die erforderlichen Voraussetzungen fÃ¼r eine weitergehende IntegritÃ¤tsentschÃ¤digung nicht gegeben. Der angefochtene Entscheid ist daher in diesem Punkt nicht zu beanstanden.</w:t>
      </w:r>
    </w:p>
    <w:p>
      <w:r>
        <w:t>9.Â Â Â Â Â Â  AusgangsgemÃ¤ss ist dem insgesamt obsiegenden und anwaltlich vertretenen BeschwerdefÃ¼hrer eine ProzessentschÃ¤digung in HÃ¶he von Fr. 2'600.-- (inklusive Barauslagen und Mehrwertsteuer) zuzusprechen (Art. 61 lit. g ATSG in Verbindung mit Â§ 34 Abs. 1 und 3 des Gesetzes Ã¼ber das Sozialversicherungsgericht, GSVGer).</w:t>
      </w:r>
    </w:p>
    <w:p>
      <w:r>
        <w:t>Das Gericht erkennt:</w:t>
      </w:r>
    </w:p>
    <w:p>
      <w:r>
        <w:t>1.Â Â Â Â Â Â Â Â  In teilweiser Gutheissung der Beschwerde wird der Einspracheentscheid der Beschwerdegegnerin vom 22. September 2009 dahingehend abgeÃ¤ndert, dass festgestellt wird, dass der BeschwerdefÃ¼hrer ab 1. Januar 2009 Anspruch auf eine auf einem InvaliditÃ¤tsgrad von 27 % beruhenden Invalidenrente der Unfallversicherung hat, und dass der fÃ¼r diese Invalidenrente massgebende versicherte Verdienst Fr. 75'061.-- betrÃ¤gt. Im Ãbrigen wird die Beschwerde abgewiesen.</w:t>
      </w:r>
    </w:p>
    <w:p>
      <w:r>
        <w:t>2.Â Â Â Â Â Â Â Â  Das Verfahren ist kostenlos.</w:t>
      </w:r>
    </w:p>
    <w:p>
      <w:r>
        <w:t>3.Â Â Â Â Â Â Â Â  Die Beschwerdegegnerin wird verpflichtet, dem BeschwerdefÃ¼hrer eine ProzessentschÃ¤digung von Fr. 2'600.-- (inkl. Barauslagen und MWSt) zu bezahlen.</w:t>
      </w:r>
    </w:p>
    <w:p>
      <w:r>
        <w:t>4.Â Â Â Â Â Â Â Â  Zustellung gegen Empfangsschein an:</w:t>
      </w:r>
    </w:p>
    <w:p>
      <w:r>
        <w:t>- RechtsanwÃ¤ltin Susanne Friedauer</w:t>
      </w:r>
    </w:p>
    <w:p>
      <w:r>
        <w:t>- Rechtsanwalt Dr. Beat Frischkopf</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