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UV.2009.00367 vom 15. Oktober 2010</w:t>
      </w:r>
    </w:p>
    <w:p>
      <w:r>
        <w:t>ZH Sozialversicherungsgericht, 2010-10-15, DE</w:t>
      </w:r>
    </w:p>
    <w:p>
      <w:r>
        <w:rPr>
          <w:b/>
        </w:rPr>
        <w:t xml:space="preserve">Quelle: </w:t>
      </w:r>
      <w:r>
        <w:t>https://mcp.opencaselaw.ch/entscheid/zh_sozialversicherungsgericht_UV.2009.00367</w:t>
      </w:r>
    </w:p>
    <w:p>
      <w:r>
        <w:t>FR: ZH_SOZIALVERSICHERUNGSGERICHT UV.2009.00367 du 15 octobre 2010</w:t>
      </w:r>
    </w:p>
    <w:p>
      <w:r>
        <w:t>IT: ZH_SOZIALVERSICHERUNGSGERICHT UV.2009.00367 del 15 ottobre 2010</w:t>
      </w:r>
    </w:p>
    <w:p>
      <w:pPr>
        <w:pStyle w:val="Heading2"/>
      </w:pPr>
      <w:r>
        <w:t>Erwägungen</w:t>
      </w:r>
    </w:p>
    <w:p>
      <w:r>
        <w:rPr>
          <w:b/>
        </w:rPr>
        <w:t>E. 4</w:t>
      </w:r>
    </w:p>
    <w:p>
      <w:r>
        <w:t>4.1Â Â Â Â  Die bei den Y.___-Gutachtern eingeholte zusÃ¤tzliche Stellungnahme (vorstehend Erw. 3.4) bestÃ¤tigt aus fachmedizinischer Sicht die Vorbehalte, die im Urteil vom 12. Februar 2009 gegenÃ¼ber der SchlÃ¼ssigkeit des Z.___-Gutachtens und insbesondere der dort postulierten ArbeitsfÃ¤higkeit von lediglich 20 % dargelegt worden sind (Urk. 2/57 S. 15 ff. Erw. 5.2).</w:t>
      </w:r>
    </w:p>
    <w:p>
      <w:r>
        <w:t>Â Â Â Â Â Â Â Â Â  Zwar ist aus psychiatrischer Sicht nicht ausgeschlossen, dass sich im Zeitpunkt der Z.___-Begutachtung (Oktober 2007) eine depressive Symptomatik mit Krankheitswert entwickelt gehabt haben kÃ¶nnte. FÃ¼r den Umfang der auf den Unfall von 1994 zurÃ¼ckgehenden Leistungspflicht der Beschwerdegegnerin ab 1. Februar 2007 ist eine solche - im September 2006 nicht oder noch nicht vorhanden gewesene - Symptomatik jedoch klarerweise nicht von Belang.</w:t>
      </w:r>
    </w:p>
    <w:p>
      <w:r>
        <w:t>So fehlt im Z.___-Gutachten jegliche BegrÃ¼ndung, inwiefern sich 13 Jahre nach dem massgeblichen Unfall eine depressive Symptomatik entwickelt haben und diese auf den Unfall zurÃ¼ckzufÃ¼hren sein sollte. Immerhin geht auch die Rechtsprechung davon aus, dass kausale psychische GesundheitsschÃ¤den nach UnfÃ¤llen in einem gewissen zeitlichen Zusammenhang zum entsprechenden Ereignis stehen mÃ¼ssen. Die Annahme, dass eine sich nach Ã¼ber einem Jahrzehnt einstellende depressive Symptomatik ursÃ¤chlich auf das erwÃ¤hnte Unfallgeschehen zurÃ¼ckzufÃ¼hren sein sollte, erscheint als geradezu abwegig und braucht nicht weiter kommentiert zu werden.</w:t>
      </w:r>
    </w:p>
    <w:p>
      <w:r>
        <w:t>Â Â Â Â Â Â Â Â Â  Besonderes Gewicht kommt sodann den fachÃ¤rztlichen Hinweisen auf bestimmte MÃ¤ngel in der Z.___-Begutachtung (keine Angaben betreffend Tagesstruktur, keine Angaben betreffend AlltagsaktivitÃ¤ten der BeschwerdefÃ¼hrerin, keine oder zumindest keine nachvollziehbare BegrÃ¼ndung fÃ¼r die postulierte ArbeitsunfÃ¤higkeit von 80 %) zu. Zusammen mit dem Umstand, dass die im Z.___-Gutachten gesamthaft postulierte ArbeitsfÃ¤higkeit von lediglich 20 % auch deshalb nicht nachvollziehbar ist, weil sich in den Teilgutachten keine korrespondierenden EinschÃ¤tzungen finden und die Gesamtbeurteilung nicht nachvollziehbar begrÃ¼ndet ist, fÃ¼hrt dies zum klaren Schluss, dass bezÃ¼glich Beurteilung der ArbeitsfÃ¤higkeit auf die Angaben im Y.___-Gutachten abzustellen ist.</w:t>
      </w:r>
    </w:p>
    <w:p>
      <w:r>
        <w:t>4.2Â Â Â Â  Die AusfÃ¼hrungen im kantonalen Urteil (Urk. 2/57) betreffend UnfallkausalitÃ¤t (S. 14 f. Erw. 5.1) und betreffend den Anteil des Unfalls von 1994 am gesamthaften InvaliditÃ¤tsgrad (S. 20 Erw. 7.2) sind vom Bundesgericht nicht beanstandet worden, weshalb weiterhin darauf abzustellen ist.</w:t>
      </w:r>
    </w:p>
    <w:p>
      <w:r>
        <w:t>AnzufÃ¼gen bleibt, dass selbst bei der ernsthafterweise nicht vertretbaren Annahme einer natÃ¼rlichen KausalitÃ¤t der psychischen Beschwerden die AdÃ¤quanz nicht gegeben ist. So fehlen Hinweise auf besonders dramatische BegleitumstÃ¤nde oder eine besondere EindrÃ¼cklichkeit des Unfalls. Die BeschwerdefÃ¼hrerin geriet laut Unfallmeldung vom 7. Januar 1994 (Urk. 2/16/Z1) auf der vereisten Strasse ins Schleudern, was nicht als aussergewÃ¶hnliches Ereignis zu taxieren ist. Sodann erscheinen die erlittenen Verletzungen nicht als besonders schwer. Wohl erlitt sie Kontusionen des Knies, der rechten HÃ¼fte und der Lenden- und HalswirbelsÃ¤ule, doch waren diese nicht dramatisch oder sonst wie geeignet, eine psychische Fehlentwicklung nach sich zu ziehen. Weiter kann nicht von einer ungewÃ¶hnlich lange Dauer der Ã¤rztlichen Behandlung gesprochen werden und litt die BeschwerdefÃ¼hrerin auch nicht an kÃ¶rperlichen Dauerschmerzen. Im Gegenteil absolvierte die BeschwerdefÃ¼hrerin eine kaufmÃ¤nnische Ausbildung und arbeitete wÃ¤hrend Jahren vollzeitlich, so dass auch keine erhebliche Dauer der physisch bedingten ArbeitsunfÃ¤higkeit vorliegt. Weiter gibt es keine Hinweise auf eine Ã¤rztliche Fehlbehandlung oder einen sonst wie schwierigen Heilungsverlauf.</w:t>
      </w:r>
    </w:p>
    <w:p>
      <w:r>
        <w:t>Â Â Â Â Â Â Â Â Â  Damit ist von den massgebenden Kriterien (BGE 115 V 140 Erw. 6c/aa) kein einziges gegeben, weshalb allfÃ¤llige psychische Beschwerden jedenfalls nicht in einem adÃ¤quaten Kausalzusammenhang mit dem Unfall von 1994 stehen.</w:t>
      </w:r>
    </w:p>
    <w:p>
      <w:r>
        <w:t>4.3Â Â Â Â  Somit ergibt sich, dass dem RÃ¼ckweisungsurteil des Bundesgerichts entsprechend den Y.___-Gutachtern Gelegenheit gegeben worden ist, Stellung zu nehmen, und dass die sich daran anschliessende erneute PrÃ¼fung ergeben hat, dass das Y.___-Gutachten als das massgebliche zu erachten ist.</w:t>
      </w:r>
    </w:p>
    <w:p>
      <w:r>
        <w:t>Â Â Â Â Â Â Â Â Â  Dementsprechend besteht keine Veranlassung fÃ¼r die Einholung eines Obergutachtens, zumal die AdÃ¤quanz allfÃ¤lliger psychischer GesundheitsschÃ¤den nicht gegeben ist.</w:t>
      </w:r>
    </w:p>
    <w:p>
      <w:r>
        <w:t>4.4Â Â Â Â  Da das Z.___-Gutachten keine neuen entscheidrelevanten AufschlÃ¼sse vermittelt, bleiben dessen Kosten von der BeschwerdefÃ¼hrerin, die es veranlasst hat, zu tragen.</w:t>
      </w:r>
    </w:p>
    <w:p>
      <w:r>
        <w:t>5.Â Â Â Â Â Â Â Â Â  Zusammenfassend bleibt festzuhalten, dass sich der angefochtene Einspracheentscheid vom 29. August 2007 als zutreffend erweist.</w:t>
      </w:r>
    </w:p>
    <w:p>
      <w:r>
        <w:t>Â Â Â Â Â Â Â Â Â  Dementsprechend ist die dagegen erhobene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Michael Ausfeld</w:t>
      </w:r>
    </w:p>
    <w:p>
      <w:r>
        <w:t>- Rechtsanwalt Stephan KÃ¼bler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