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UV.2009.00355 vom 31. Januar 2011</w:t>
      </w:r>
    </w:p>
    <w:p>
      <w:r>
        <w:t>ZH Sozialversicherungsgericht, 2011-01-31, DE</w:t>
      </w:r>
    </w:p>
    <w:p>
      <w:r>
        <w:rPr>
          <w:b/>
        </w:rPr>
        <w:t xml:space="preserve">Quelle: </w:t>
      </w:r>
      <w:r>
        <w:t>https://mcp.opencaselaw.ch/entscheid/zh_sozialversicherungsgericht_UV.2009.00355</w:t>
      </w:r>
    </w:p>
    <w:p>
      <w:r>
        <w:t>FR: ZH_SOZIALVERSICHERUNGSGERICHT UV.2009.00355 du 31 janvier 2011</w:t>
      </w:r>
    </w:p>
    <w:p>
      <w:r>
        <w:t>IT: ZH_SOZIALVERSICHERUNGSGERICHT UV.2009.00355 del 31 gennaio 2011</w:t>
      </w:r>
    </w:p>
    <w:p>
      <w:pPr>
        <w:pStyle w:val="Heading2"/>
      </w:pPr>
      <w:r>
        <w:t>Erwägungen</w:t>
      </w:r>
    </w:p>
    <w:p>
      <w:r>
        <w:rPr>
          <w:b/>
        </w:rPr>
        <w:t>E. 2</w:t>
      </w:r>
    </w:p>
    <w:p>
      <w:r>
        <w:t>2.1Â Â Â Â  Im Vorfeld der Gutachtenseinholung forderte die Beschwerdegegnerin beim behandelnden Dr. D.___ sowie beim G.___ und bei der Krankenkasse des Versicherten weitere AuskÃ¼nfte ein (Urk. 10/31 bis 10/40). Der BeschwerdefÃ¼hrer lÃ¤sst in der Beschwerde und Replik dazu geltend machen, es sei ihm nicht erinnerlich, die behandelnden Ãrzte vom Berufsgeheimnis entbunden zu haben. Auch die Krankenkasse dÃ¼rfe Kundendaten nicht ohne entsprechende BevollmÃ¤chtigung weitergeben (Urk. 1 S. 2 f. und S. 11, 17 S. 10).</w:t>
      </w:r>
    </w:p>
    <w:p>
      <w:r>
        <w:t>2.2Â Â Â Â</w:t>
      </w:r>
    </w:p>
    <w:p>
      <w:r>
        <w:t>2.2.1Â Â  Im Gerichts- und im Verwaltungsverfahren darf nur auf rechtmÃ¤ssig erlangte Beweismittel abgestellt werden (vgl. Urteil des Bundesgerichts in Sachen M. vom 22. Juli 2010, 8C_920/2009, Erw. 4.2).</w:t>
      </w:r>
    </w:p>
    <w:p>
      <w:r>
        <w:t>2.2.2Â Â  Nach Art. 28 Abs. 2 des Bundesgesetzes Ã¼ber den Allgemeinen Teil des Sozialversicherungsrechts (ATSG; in Kraft seit 1. Januar 2003 und gemÃ¤ss Art. 82 ATSG seit diesem Zeitpunkt anwendbar) muss, wer Versicherungsleistungen beansprucht, unentgeltlich alle AuskÃ¼nfte erteilen, die zur AbklÃ¤rung des Anspruchs und zur Festsetzung der Versicherungsleistungen erforderlich sind. Inbesondere haben die Versicherungsleistungen beanspruchenden Personen alle Personen und Stellen, namentlich Arbeitgeber, Ãrztinnen und Ãrzte, Versicherungen sowie Amtsstellen im Einzelfall zu ermÃ¤chtigen, die AuskÃ¼nfte zu erteilen, die fÃ¼r die AbklÃ¤rung von LeistungsansprÃ¼chen erforderlich sind. Diese Personen und Stellen sind zur Auskunft verpflichtet (Art. 28 Abs. 3 ATSG).</w:t>
      </w:r>
    </w:p>
    <w:p>
      <w:r>
        <w:t>Â Â Â Â Â Â Â Â  Art. 321 Abs. 1 des Schweizerischen Strafgesetzbuches (StGB) sieht vor, dass unter anderem Ãrzte sowie ihre Hilfspersonen, die ein Geheimnis offenbaren, das ihnen infolge ihres Berufes anvertraut worden ist, oder das sie in dessen AusÃ¼bung wahrgenommen haben, auf Antrag mit Freiheitsstrafe bis zu drei Jahren oder Geldstrafe bestraft werden. Der TÃ¤ter ist nach Art. 321 Abs. 2 StGB nicht strafbar, wenn er das Geheimnis aufgrund einer Einwilligung des Berechtigten oder einer auf Gesuch des TÃ¤ters erteilten schriftlichen Bewilligung der vorgesetzten BehÃ¶rde oder AufsichtsbehÃ¶rde offenbart. Die Einwilligung kann auch stillschweigend erfolgen (BGE 98 IV 217).</w:t>
      </w:r>
    </w:p>
    <w:p>
      <w:r>
        <w:t>2.2.3Â Â  Die Verwaltungs- und RechtspflegebehÃ¶rden des Bundes, der Kantone, Bezirke, Kreise und Gemeinden geben den Organen der einzelnen Sozialversicherungen auf schriftliche und begrÃ¼ndete Anfrage im Einzelfall kostenlos unter anderem diejenigen Daten bekannt, die fÃ¼r die Festsetzung, Ãnderung oder RÃ¼ckforderung von Leistungen erforderlich sind. Unter den gleichen Bedingungen leisten die Organe der einzelnen Sozialversicherungen einander Verwaltungshilfe (Art. 32 Abs. 1 lit. a und Abs. 2 ATSG; vgl. Kieser, ATSG-Kommentar, 2. Auflage, ZÃ¼rich 2009, Art. 32 Rz 20 f.).</w:t>
      </w:r>
    </w:p>
    <w:p>
      <w:r>
        <w:t>2.3Â Â Â Â  Hinsichtlich der durch Dr. D.___ und das G.___ erfolgten AuskÃ¼nfte behielt der Versicherte sich eine Strafanzeige vor fÃ¼r den Fall, dass entsprechende strafbare Handlungen vorliegen sollten (Urk. 1 S. 3). Im weiteren Verfahrensverlauf wurde nicht vorgebracht, es sei innerhalb der dafÃ¼r einzuhaltenden dreimonatigen Frist eine Strafanzeige erfolgt (vgl. zur Frist: Art. 31 StGB). Dr. D.___ hatte mit Kenntnis des BeschwerdefÃ¼hrers bereits im Nachgang zum Unfall vom 15. Juli 2001 direkt Auskunft gegenÃ¼ber dem Unfallversicherer erteilt (vgl. Urk. 10/M1-3). Der BeschwerdefÃ¼hrer beziehungsweise sein Rechtsvertreter wurde sodann Ã¼ber die Absicht der Beschwerdegegnerin, weitere AuskÃ¼nfte einzuverlangen, in Kenntnis gesetzt, worauf er nicht reagierte (vgl. Urk. 10/33). Alle diese UmstÃ¤nde fÃ¼hren zum Schluss, dass der BeschwerdefÃ¼hrer in die Auskunftserteilung durch Dr. D.___ und das G.___ - zumindest soweit die Auskunft das Unfallereignis vom 15. Juli 2001 und die aufgetretenen Kniebeschwerden betraf -, einwilligte. Der BeschwerdefÃ¼hrer lÃ¤sst denn auch gleichzeitig beanstanden, dass die Beschwerdegegnerin nicht bereits frÃ¼her entsprechende AbklÃ¤rungen vorgenommen hatte (vgl. Urk. 1 S. 2). Von rechtswidrig erlangten Beweismitteln kann damit bezÃ¼glich der nachtrÃ¤glichen AuskÃ¼nfte zum Unfallereignis und zum Verlauf der Kniebeschwerden nicht ausgegangen werden. Damit kann auch nicht davon ausgegangen werden, das Gutachten von PD Dr. H.___, welcher die zusÃ¤tzlich eingeholten Berichte (vgl. Urk. 10/M13 S. 2 f.) berÃ¼cksichtigte, basiere auf unrechtmÃ¤ssig erlangten Beweismitteln.</w:t>
      </w:r>
    </w:p>
    <w:p>
      <w:r>
        <w:t>Â Â Â Â Â Â Â Â  Was im Besonderen die Berichte des G.___ vom 11. Dezember 2007 und vom 17. Januar 2008 betrifft, welche massgeblich von der Behandlung einer Diskushernie C7/Th1 mit Radikulopathie C8 rechtsseitig und damit nicht von im Zusammenhang mit dem Unfall vom 15. Juli 2001 stehenden Beschwerden berichten (vgl. Urk. 10/M13 Beilagen 1 und 2), sind diese fÃ¼r die vorliegende Streitsache nicht entscheidwesentlich und es kann damit offen bleiben, ob sie rechtmÃ¤ssig erlangt wurden (Urteil des Bundesgerichts in Sachen M. vom 22. Juli 2010, 8C_920/2009, Erw. 4.5).</w:t>
      </w:r>
    </w:p>
    <w:p>
      <w:r>
        <w:t>Â Â Â Â Â Â Â Â  Der Beschwerdegegnerin steht sodann gestÃ¼tzt auf Art. 32 Abs. 1 lit. a und Abs. 2 ATSG ein Recht zu, beim Krankenversicherer AuskÃ¼nfte einzuverlangen, soweit diese fÃ¼r die Leistungsfestsetzung erforderlich sind. Dies traf bezÃ¼glich des eingeholten Leistungsauszugs zu (vgl. Urk. 10/31, 10/37 bis 10/40).</w:t>
      </w:r>
    </w:p>
    <w:p>
      <w:r>
        <w:rPr>
          <w:b/>
        </w:rPr>
        <w:t>E. 3</w:t>
      </w:r>
    </w:p>
    <w:p>
      <w:r>
        <w:t>3.1Â Â Â Â  Nach der Erstbehandlung vom 11. September 2001 fand am 26. August 2002 eine Untersuchung im G.___ statt (Urk. 10/M13 Beilage 4). Die aus den Krankenkassenabrechnungen ersichtlichen Untersuchungen bei Dr. D.___ vom 8. Februar 2002 und im G.___ vom 12. Juni 2002 stehen nicht erkenntlich im Zusammenhang mit dem Unfall vom 15. Juli 2001 (vgl. Urk. 10/38 Anhang, 10/39) und dies wurde auch nicht konkret geltend gemacht. Vielmehr bestÃ¤tigte der Versicherte die entsprechenden Intervalle gegenÃ¼ber dem Gutachter PD Dr. H.___ (vgl. Urk. 10/M13 S. 7).</w:t>
      </w:r>
    </w:p>
    <w:p>
      <w:r>
        <w:t>3.2Â Â Â Â  Nach dem Bericht des G.___ Ã¼ber die Konsultation vom 26. August 2002 lag eine Beschwerdepersistenz nach grÃ¶sseren Belastungen wie Joggen vor. Die Schmerzen seien im lateralen Kompartiment lokalisiert. Es bestÃ¼nden reizlose Kniegelenke ohne Ergussbildung beziehungsweise gemÃ¤ss Bericht vom 30. August 2002 bestand ein geringgradiger Erguss (Urk. 10/M13 Beilage 4, 10/M10). Am 6. November 2002 berichteten die Ãrzte von einem erfreulichen Verlauf mit Behandlungsabschluss im G.___, FortfÃ¼hren der Physiotherapie und noch fÃ¼r weitere zwei Wochen Sportverbot (Urk. 10/M4).</w:t>
      </w:r>
    </w:p>
    <w:p>
      <w:r>
        <w:t>Â Â Â Â Â Â Â Â  Nach den Angaben von Dr. D.___ vom 12. Februar 2003 persistierten zu diesem Zeitpunkt Schmerzen beim Knien, Joggen, schwere Lasten Heben und lÃ¤ngerem Stehen (Urk. 10/M3). GemÃ¤ss der Beurteilung von Dr. med. K.___, FachÃ¤rztin fÃ¼r Radiologie, war der Befund des am 15. Februar 2003 durchgefÃ¼hrten MRI des Knies rechts gut vereinbar mit einem Jumper's Knee (Tendinopathie/-itis des Ligamentum patellae) mit entzÃ¼ndlicher Mitreaktion des Unterpolls der Patella und begleitender Hoffitis (Urk. 10/M5).</w:t>
      </w:r>
    </w:p>
    <w:p>
      <w:r>
        <w:t>Â Â Â Â Â Â Â Â  Dr. med. E.___ hielt im Bericht vom 27. August 2003 fest, es sei mÃ¶glich, dass es beim Sprung vom 15. Juli 2001 zu einer sogenannten Kniedistorsion im Sinne der Zerrung des Kapselbandapparates gekommen sei. Eine solche Knieverstauchung sei aber in der Regel nach rund drei Monaten abgeheilt. Die aktuell objektiv feststellbare Symptomatik im Sinne eines Jumper's Knee bestehe unabhÃ¤ngig vom Unfallereignis (Urk. 10/M8 S. 4). Dr. med. F.___ fÃ¼hrte im Bericht vom 16. April 2004 (Urk. 10/M9) aus, bereits auf den RÃ¶ntgenaufnahmen vom 11. September 2001 finde sich am Unterpol der rechten Patella im Ansatzbereich des Ligamentum patellae eine knÃ¶cherne Ausziehung, die typisch sei als Ausdruck fÃ¼r eine chronische Ãberlastung des Streckapparates und prÃ¤destiniert fÃ¼r Schmerzen im Sinne eines Jumper's Knee. Die gleichen Befunde befÃ¤nden sich auf den RÃ¶ntgenaufnahmen vom 26. August 2002 und im MRI vom 15. Februar 2003. Dabei handle es sich nicht um Unfallfolgen, sondern um VerÃ¤nderungen im Sinne einer anlagebedingten oder Ã¼berlastungsbedingten Situation (Urk. 10/M9 S. 2).</w:t>
      </w:r>
    </w:p>
    <w:p>
      <w:r>
        <w:t>3.3Â Â Â Â  Dr. D.___ diagnostizierte im Bericht vom 14. April 2008 unter anderem beidseitige Knieschmerzen sowie eine medial betonte Gonarthrose rechts bei einem Status nach Sprung vom Tisch im Juli 2001 (Urk. 10/M12) und hielt fest, da vor dem Unfallereignis vom 15. Juli 2001 keine Kniebschwerden bestanden hÃ¤tten, die Symptomatik sich nach wie vor unverÃ¤ndert im selben verletzten Knie prÃ¤sentiere und keine Hinweise fÃ¼r eine systemische, rheumatische Erkrankung vom entzÃ¼ndlichen Formenkreis bestehe, seien die [nun seit bald zwei Jahren] persistierenden Beschwerden als Folgebeschwerden des damaligen Unfalles zu werten (Urk. 10/M12 Anhang S. 2).</w:t>
      </w:r>
    </w:p>
    <w:p>
      <w:r>
        <w:t>3.4Â Â Â Â  GemÃ¤ss der Beurteilung von PD Dr. H.___ vom 8. Oktober 2008 sind die Bildbefunde des MRI vom 15. Februar 2003 vereinbar mit der Diagnose eines Jumper's Knee. BezÃ¼glich der Diagnose habe sich im Verlauf der letzten fÃ¼nf Jahre keine Ãnderung ergeben (Urk. 10/M13 S. 11). Anders als Dr. D.___ erkannte PD Dr. H.___ auf den RÃ¶ntgenaufnahmen vom 18. MÃ¤rz 2008 denn auch keinen relevanten pathologischen Befund, aber ein angedeutetes Genu varum (Urk. 10/M13 S. 6 und S. 16; vgl. auch Urk. 10/M12 S. 1 ff.). Der Umstand, dass die radiologische VerÃ¤nderung infrapatellar bereits auf den hausÃ¤rztlichen RÃ¶ntgenaufnahmen zwei Monate nach dem Unfallereignis dokumentiert sei, kÃ¶nne nur im Sinne eines Vorzustands, der mit dem Unfall vom 15. Juli 2001 nicht das Geringste zu tun habe, beurteilt werden. Die Frage, ob beziehungsweise inwieweit die VerÃ¤nderungen auf die Knieprellung rechts anlÃ¤sslich des Autounfalles von 1993 zurÃ¼ckgingen, kÃ¶nne nur spekulativ beurteilt werden (vgl. Urk. 10/M13 S. 11, S. 6 und S. 10). Das Jumper's Knee kÃ¶nne sich beim Joggen oder ebenso gut wegen des Genu varum mit sogenanntem Kneeing in entwickelt haben (konstitutionelle Innentorsion des Tibiakopfes, konsekutiv mit asymmetrischem Zugverhalten am Ligamentum patellae). FÃ¼r einen chronischen Reizzustand am unteren Pol der Patella rechts beziehungsweise im proximalen Insertionsbereich des Ligamentum patellae sprÃ¤chen das kernspintographisch im Rahmen der Untersuchung vom 15. Februar 2003 dokumentierte KnochenmarksÃ¶dem und das HoffaÃ¶dem, die sich in keinster Weise als Folge des Ereignisses vom 15. Juli 2001 interpretieren liessen. Entsprechende traumatisch bedingte Ãdeme seien im zeitlichen Verlauf stets rÃ¼cklÃ¤ufig und nach Ablauf von sechs bis spÃ¤testens neun Monaten kernspintographisch nicht mehr nachweisbar. Weder im Rahmen der hausÃ¤rztlichen Untersuchung zwei Monate nach dem Unfallereignis noch im Rahmen der spezialÃ¤rztlichen Beurteilung im G.___ hÃ¤tten sich strukturelle Verletzungen nachweisen lassen. Typisch fÃ¼r ein frisch verletztes Knie seien neben den Schmerzen je nach Verletzungsmuster Kniegelenkserguss, InstabilitÃ¤t, Blockierung und dergleichen, welche Symptome in aller Regel einer unmittelbaren Ã¤rztlichen Beurteilung und Behandlung bedÃ¼rften. Andernfalls sei von bagatellÃ¤ren SchmerzzustÃ¤nden am Bewegungsapparat auszugehen, wie sie alltÃ¤glich vorkommen wÃ¼rden (Urk. 10/M13 S. 11). FÃ¼r eine bagatellÃ¤re Einwirkung spreche nicht nur die andauernde ArbeitsfÃ¤higkeit als Schreiner, sondern auch der Umstand, dass der Versicherte den Hausarzt erstmals zwei Monate nach dem Unfall konsultiert habe, sowie das anschliessende Intervall von knapp einem Jahr bis zur Konsultation im G.___ (Urk. 10/M13 S. 12). Nach seiner Beurteilung habe das Ereignis vom 15. Juli 2001 einen bislang asymptomatischen, allenfalls oligosymptomatischen Vorzustand (Jumper's Knee) kurzfristig, das heisst vorÃ¼bergehend aktiviert. Mit der Konsulation des Hausarztes am 11. September 2001 sei vom Erreichen das Status quo sine auszugehen, zumal vom Hausarzt damals keine objektiven Befunde einer traumatischen KnieschÃ¤digung rechts festgehalten worden seien und die nÃ¤chste Arztkonsultation knapp ein Jahr spÃ¤ter erfolgt sei und dies wiederum ohne Feststellung eines traumatisch induzierten Knieschadens (Urk. 10/M13 S. 12, vgl. auch S. 14). Beim Versicherten bestehe eine grosse Diskrepanz zwischen den somatischen Befunden und dem Schmerzerleben (Urk. 10/M13 S. 12).</w:t>
      </w:r>
    </w:p>
    <w:p>
      <w:r>
        <w:t>3.5Â Â Â Â  Dr. I.___ hielt in der Stellungnahme vom 3. Februar 2009 fest, sowohl die Untersuchungsbefunde des Hausarztes Dr. D.___ als auch die Beurteilungen des G.___ und die radiologischen Befunde seien im Gutachten von PD Dr. H.___ aufgefÃ¼hrt und seines Erachtens korrekt interpretiert worden (Urk. 10/M14).</w:t>
      </w:r>
    </w:p>
    <w:p>
      <w:r>
        <w:t>3.6Â Â Â Â  Dr. J.___ diagnostizierte im nachgereichten Bericht vom 27. Juli 2010 eine Kniedistorsion links mit Quetschung des Hoffa-KÃ¶rpers und des dorso-medialen Meniskus sowie schmerzhafte intraartikulÃ¤re Narben (Urk. 22). Am 15. Juli 2001 habe der Versicherte bei der Arbeit bei einem Misstritt beim Hinuntersteigen von einer Leiter ein akutes Ãberlastungstrauma des Streckapparates im Kniebereich mit wahrscheinlich Zerrung der Patellarsehne erlitten. Unmittelbar mit dem Unfallereignis sei ein Anschwellen im Bereich des Hoffa-KÃ¶rpers eingetreten; seither seien die dortigen Schmerzen persistierend (Urk. 22 S. 1). Mit dieser langen Schmerzsymptomatik nach Kniedistorsion und Zerrung respektive Zerrungstrauma der Patellarsehne respektive Kompressionstrauma auf den HoffakÃ¶rper habe sich die Frage nach intraartikulÃ¤ren Vernarbungen insbesondere im Bereich des HoffakÃ¶rpers sowie nach Knorpelverletzungen retropatellÃ¤r gestellt, welche mittels Arthro-MRI abzuklÃ¤ren gewesen seien. Im erstellten Arthro-MRI vom 28. Juni 2010 fÃ¤nden sich einerseits intramurale VerÃ¤nderungen am dorso-medialen Meniskus und deutliche VerÃ¤nderungen am HoffakÃ¶rper, welcher anterior in der Notch einklemmen kÃ¶nne, sowie leichte UnregelmÃ¤ssigkeiten des retropatellaren Knorpels. Die sichtbaren VerÃ¤nderungen passten zur Unfallanamnese und auch zur Dauer seit dem Unfall. Die SchÃ¤den seien mit hoher Wahrscheinlichkeit auf das bekannte Unfallereignis zurÃ¼ckzufÃ¼hren (Urk. 22 S. 2).</w:t>
      </w:r>
    </w:p>
    <w:p>
      <w:r>
        <w:t>4.Â Â Â Â Â Â</w:t>
      </w:r>
    </w:p>
    <w:p>
      <w:r>
        <w:t>4.1Â Â Â Â  Den im Rahmen des Verwaltungsverfahrens eingeholten Gutachten externer SpezialÃ¤rztinnen und -Ã¤rzte, welche aufgrund eingehender Beobachtungen und Untersuchungen sowie nach Einsicht in die Akten Bericht erstatten und bei der ErÃ¶rterung der Befunde zu schlÃ¼ssigen Ergebnissen gelangen, ist bei der BeweiswÃ¼rdigung volle Beweiskraft zuzuerkennen, solange nicht konkrete Indizien gegen die ZuverlÃ¤ssigkeit der Expertise sprechen (Urteil des EidgenÃ¶ssischen Versicherungsgerichts in Sachen V. vom 30. Juni 2006, I 617/05, Erw. 1.2 unter Hinweis auf BGE 125 V 353 Erw. 3b/bb, mit weiteren Hinweisen). Entgegen der Ansicht des BeschwerdefÃ¼hrers, welcher das von der Beschwerdegegnerin aufgrund der Urteile des Bundesgerichts und des Sozialversicherungsgerichts eingeholte Gutachten von PD Dr. H.___ als "Parteigutachten" bezeichnet, welchem kaum Beweiswert zukommen kÃ¶nne (vgl. Urk. 1 S. 12, S. 14, S. 16), kommt dem Gutachten von PD Dr. H.___ somit grundsÃ¤tzlich volle Beweiskraft zu. Die Beschwerdegegnerin hat zudem bei der Gutachtenseinholung die Verfahrensrechte des BeschwerdefÃ¼hrers nach Art. 44 ATSG gewahrt (vgl. 1 S. 3; Urk. 10/43, 10/47, 10/52, 10/M13 S. 6).</w:t>
      </w:r>
    </w:p>
    <w:p>
      <w:r>
        <w:t>Â Â Â Â Â Â Â Â  Objektive Anhaltspunkte fÃ¼r eine Befangenheit des Experten bestehen sodann nicht (vgl. Urteil des Bundesgerichts in Sachen in Sachen A. vom 22. Dezember 2009, 9C_893/2009, Erw. 1; vgl. auch Urteil des EidgenÃ¶ssischen Versicherugnsgerichts vom 30. Juni 2006, I 617/05, Erw. 2.2). Dass PD Dr. H.___ im schriftlichen Gutachten einleitend sprachlich etwas unklar festhÃ¤lt, "vordergrÃ¼ndig" gehe es um die KausalitÃ¤t zwischen dem Ereignis vom 15. Juli 2001 und den fortbestehenden Kniebeschwerden (vgl. Urk. 10/M13 S. 1; vgl. auch Urk. 10/M13 S. 9), bietet keinen Anlass an den Ergebnissen der vorangegangenen klinischen Untersuchung zu zweifeln oder anzunehmen, das Ergebnis der Begutachtung habe von Anfang an festgestanden (vgl. Urk. 1 S. 12, 17 S. 16).</w:t>
      </w:r>
    </w:p>
    <w:p>
      <w:r>
        <w:t>4.2Â Â Â Â  Die Beurteilung von PD Dr. H.___ beruht auf vollstÃ¤ndigen medizinischen Akten und einer klinischen Untersuchung des Versicherten. Anhand der im Verlauf erhobenen klinischen und der radiologischen Befunde sowie der Intervalle zwischen den Ã¤rztlichen Untersuchungen und Behandlungen zeigt PD Dr. H.___ ausfÃ¼hrlich und nachvollziehbar auf, dass der Unfall vom 15. Juli 2001 einen bis zu diesem Zeitpunkt asymptomatischen, allenfalls oligosymptomatischen Vorzustand kurzfristig, das heisst vorÃ¼bergehend aktiviert habe. Zu fassbaren strukturellen LÃ¤sionen sei es beim Unfall vom 15. Juli 2001 nicht gekommen (vgl. Urk. 10/M13 S. 11 ff. und S. 13 f.). Das Gutachten erfÃ¼llt die von der Rechtsprechung gestellten Anforderungen an eine beweiskrÃ¤ftige Beurteilung (vgl. BGE 134 V 232 Erw. 5.1, 125 V 352 Erw. 3a).</w:t>
      </w:r>
    </w:p>
    <w:p>
      <w:r>
        <w:t>Â Â Â Â Â Â Â Â  Anders als PD Dr. H.___ verfÃ¼gte Dr. J.___ im Rahmen seiner Beurteilung vom 22. Juni und 6. Juli 2010 (Urk. 22) weder Ã¼ber die medizinischen Akten aus der Zeit nach dem Unfall und die in diesem Zeitraum erhobenen klinischen Befunde noch Ã¼ber das Ergebnis des MRI vom 15. Februar 2003, welche Unterlagen fÃ¼r die Frage der beim Unfall eingetretenen Verletzung und eines Vorzustands von Bedeutung sind. Dr. J.___ setzte sich weder mit den im Verlauf erfolgten Beurteilungen und Diagnosen, insbesondere der Diagnose Jumper's Knee (vgl. Urk. 22 S. 1), noch mit der Beurteilung von PD Dr. H.___ auseinander. Die von ihm angefÃ¼hrten, beim Unfall eingetretenen Verletzungen und der angenommene Verlauf wurden nicht nÃ¤her begrÃ¼ndet. Er diagnostizierte unter anderem eine Quetschung des dorso-lateralen Meniskus mit aktuell intramuralen VerÃ¤nderungen (Urk. 22 S. 2). Weder die klinischen Untersuchungen nach dem Unfall noch das MRI vom 15. Februar 2003 ergaben jedoch Hinweise auf eine Verletzung des Meniskus (Urk. 10/M1, 10/M5). Sodann legte er nicht nachvollziehbar dar, weshalb die Beschwerden nach der einmaligen Kniedistorsion mit Quetschung des Hoffa-KÃ¶rpers und des dorso-lateralen Meniskus Ã¼ber den langen Zeitraum andauerten und weshalb nachhaltige VerÃ¤nderungen im Sinne von schmerzhaften intraartikulÃ¤ren Narben entstanden. Die aufgrund unvollstÃ¤ndiger Akten vorgenommene und nicht nÃ¤her begrÃ¼ndete EinschÃ¤tzung der KausalitÃ¤t zwischen Unfall und Beschwerden vermag das Gutachten von PD Dr. H.___ nicht in Frage zu stellen. Dasselbe gilt auch bezÃ¼glich der frÃ¼heren EinschÃ¤tzung von Dr. D.___, welcher insbesondere aufgrund des Umstands, dass vorbestehend keine Knieschmerzen bestanden hatten, zwei Jahre nach dem Unfall noch auf Folgebeschwerden des Unfalls vom 15. Juli 2001 schloss (vgl. Urk. 10/M12 Anhang S. 2). Festzuhalten bleibt ergÃ¤nzend, dass ein Jumper's Knee wesentlich hÃ¤ufiger nicht beidseitig auftritt (vgl. Urk. 17 S. 12; vgl. www.numo.ch/biomechanik/haeufigste-knieprobleme.html , www.dr-gumpert.de/html/patellaspitzensyndrom.html ). Aus dem Umstand, dass auf der linken Seite weniger oder keine Beschwerden auftraten (vgl. Urk. 10/M12 Anhang S. 1, 22), lÃ¤sst sich somit nicht ableiten, dass rechtsseitig kein entsprechender krankheitsbedingter Vorzustand bestanden haben kann (vgl. Urk. 17 S. 12).Â</w:t>
      </w:r>
    </w:p>
    <w:p>
      <w:r>
        <w:t>Â Â Â Â Â Â Â Â  GestÃ¼tzt auf die Beurteilung von PD Dr. H.___ hat die Beschwerdegegnerin zu Recht keine Leistungen Ã¼ber den 12. MÃ¤rz 2003 hinaus vorgesehen. Weitere AbklÃ¤rungen sind nicht erforderlich. Die Beschwerde ist damit insoweit abzuweisen.</w:t>
      </w:r>
    </w:p>
    <w:p>
      <w:r>
        <w:rPr>
          <w:b/>
        </w:rPr>
        <w:t>E. 5</w:t>
      </w:r>
    </w:p>
    <w:p>
      <w:r>
        <w:t>5.1Â Â Â Â  In der Beschwerde lÃ¤sst der Versicherte beanstanden, dass die Beschwerdegegnerin von der Beendigung des MandatsverhÃ¤ltnisses zwischen ihm und seinem Rechtsvertreter nach dem Urteil vom 29. Oktober 2007 keine Kenntnis genommen habe beziehungsweise lÃ¤sst geltend machen, dass sie seinen Rechtsvertreter selber bestimmt habe (Urk. 1 S. 2 ff.). Die vor- und nachprozessualen Kosten seien deshalb von der Beschwerdegegnerin zu tragen (Urk. 1 S. 4).Â</w:t>
      </w:r>
    </w:p>
    <w:p>
      <w:r>
        <w:t>5.2Â Â Â Â  Nach Art. 37 Abs. 1 ATSG kann sich eine Partei, wenn sie nicht persÃ¶nlich zu handeln hat, jederzeit vertreten oder, soweit die Dringlichkeit einer Untersuchung es nicht ausschliesst, verbeistÃ¤nden lassen. Der VersicherungstrÃ¤ger kann die Vertretung auffordern, sich durch schriftliche Vollmacht auszuweisen (Art. 37 Abs. 2 ATSG). Solange die Partei die Vollmacht nicht widerruft, macht der VersicherungstrÃ¤ger seine Mitteilungen an die Vertretung (Art. 37 Abs. 3 ATSG).</w:t>
      </w:r>
    </w:p>
    <w:p>
      <w:r>
        <w:t>Â Â Â Â Â Â Â Â  Im Einspracheverfahren werden gemÃ¤ss Art. 52 Abs. 3 ATSG in der Regel keine ParteientschÃ¤digungen ausgerichtet (vgl. Kieser, a.a.O., Art. 52 Rz 43 f.).</w:t>
      </w:r>
    </w:p>
    <w:p>
      <w:r>
        <w:t>5.3Â Â Â Â  Der Rechtsvertreter des Versicherten wies sich gegenÃ¼ber der Beschwerdegegnerin am 30. Oktober 2003 als Vertreter des Versicherten aus und reichte die Vollmacht vom 28. Oktober 2003 ein, mit welcher er in der Angelegenheit ÂUnfall vom 15. Juli 2001Â mandatiert worden war (Urk. 10/19 S. 2). GestÃ¼tzt auf diese Vollmacht erhob er gegen die getroffenen Entscheide die gegebenen Rechtsmittel. Nach dem Urteil des Bundesgerichts vom 29. Oktober 2007 (Urk. 10/30/1) nahm die Beschwerdegegnerin im April 2008 die weiteren AbklÃ¤rungen an die Hand und teilte dem Rechtsvertreter des Versicherten am 10. April 2008 mit, dass sie bei der Krankenkasse des Versicherten sowie bei den behandelnden Ãrzten weitere AuskÃ¼nfte einverlangen werde (Urk. 10/33). Auch im weiteren Verlauf korrespondierte sie mit dem Rechtsvertreter des Versicherten (vgl. Urk. 10/42, 10/44, 10/47, 10/49, 10/52, 10/54). Am 22. Oktober 2008 stellte sie ihm eine Kopie des Gutachtens von PD Dr. H.___ zu, und hielt fest, eine allfÃ¤llige Stellungnahme erwarte sie bis zum 21. November 2008 (Urk. 10/54, vgl. auch Urk. 10/56). Am 29. Dezember 2008 stellte der Rechtsvertreter der Beschwerdegegnerin eine Kostenaufstellung zu (Urk. 10/57). In einem Schreiben vom 9. Januar 2009 stellte er sich im Namen des BeschwerdefÃ¼hrers auf den Standpunkt, dass die Beschwerdegegnerin ihn zur Stellungnahme zum Gutachten von PD Dr. H.___ beauftragt habe und deshalb auch die Kosten fÃ¼r die 25seitige Stellungnahme zu tragen habe (Urk. 10/60 S. 1; vgl. auch Urk. 10/57). Die VerfÃ¼gung vom 2. MÃ¤rz 2009 und der Einspracheentscheid vom 21. August 2009 wurden weiterhin dem Rechtsvertreter des Versicherten erÃ¶ffnet und die Zusprechung einer ParteientschÃ¤digung fÃ¼r weitere, vor- oder ausserprozessuale Aufwendungen wurde darin nicht vorgesehen (vgl. Urk. 10/65 S. 4-5, 2).</w:t>
      </w:r>
    </w:p>
    <w:p>
      <w:r>
        <w:t>5.4Â Â Â Â  Das Sozialversicherungsgericht wies mit Urteil vom 25. September 2006 die Beschwerde, insoweit beantragt worden war, es seien dem BeschwerdefÃ¼hrer die bisher entstandenen, vorprozessualen Anwaltskosten gegen Vorlegen der Abrechnung vollumfÃ¤nglich zu vergÃ¼ten und die Beschwerdegegnerin sei zu verpflichten, gegen Vorlegung der Abrechnung dem BeschwerdefÃ¼hrer die Anwaltskosten zu vergÃ¼ten, welche neu bis zum durch die RÃ¼ckweisung bedingten Neuentscheid anfielen, ab, soweit es darauf eintrat (Urk. 30/2 Erw. 5 und Dispositivziffer 1 und 3). Damit ist die Beschwerde bezÃ¼glich der beantragten EntschÃ¤digung der vor- und ausserprozessualen Anwaltskosten grundsÃ¤tzlich von vorneherein abzuweisen (vgl. auch Urk. 9 S. 8; Rhinow/Koller/Kiss, Ãffentliches Prozessrecht und Justizverfassungsrecht des Bundes, Basel 1996, S. 166 Rz 871 f.). Â Â Â Â Â</w:t>
      </w:r>
    </w:p>
    <w:p>
      <w:r>
        <w:t>Â Â Â Â Â Â Â Â  NachtrÃ¤glich eingetretene UmstÃ¤nde, die die ausnahmsweise Zusprechung einer ParteientschÃ¤digung fÃ¼r das erneute Einspracheverfahren rechtfertigen kÃ¶nnten, liegen sodann keine vor. Da die Angelegenheit ÂUnfall vom 15. Juli 2001Â mit dem vom Bundesgericht bestÃ¤tigten RÃ¼ckweisungsentscheid des Sozialversicherungsgerichts nicht abgeschlossen und kein Widerruf der Vollmacht erfolgt war, fÃ¼hrte die Beschwerdegegnerin gestÃ¼tzt auf Art. 37 Abs. 3 ATSG zu Recht die weitere Korrespondenz mit dem Rechtsvertreter des Versicherten. Es wÃ¤re Sache des Rechtsvertreters gewesen, die FortfÃ¼hrung der weiteren Vertretung mit dem Versicherten zu klÃ¤ren. Die Beschwerde ist auch bezÃ¼glich des Antrags auf EntschÃ¤digung der vor- und ausserprozessualen Anwaltskosten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Martin Wetli</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