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UV.2009.00327 vom 23. Dezember 2010</w:t>
      </w:r>
    </w:p>
    <w:p>
      <w:r>
        <w:t>ZH Sozialversicherungsgericht, 2010-12-23, DE</w:t>
      </w:r>
    </w:p>
    <w:p>
      <w:r>
        <w:rPr>
          <w:b/>
        </w:rPr>
        <w:t xml:space="preserve">Quelle: </w:t>
      </w:r>
      <w:r>
        <w:t>https://mcp.opencaselaw.ch/entscheid/zh_sozialversicherungsgericht_UV.2009.00327</w:t>
      </w:r>
    </w:p>
    <w:p>
      <w:r>
        <w:t>FR: ZH_SOZIALVERSICHERUNGSGERICHT UV.2009.00327 du 23 décembre 2010</w:t>
      </w:r>
    </w:p>
    <w:p>
      <w:r>
        <w:t>IT: ZH_SOZIALVERSICHERUNGSGERICHT UV.2009.00327 del 23 dicembre 2010</w:t>
      </w:r>
    </w:p>
    <w:p>
      <w:pPr>
        <w:pStyle w:val="Heading2"/>
      </w:pPr>
      <w:r>
        <w:t>Erwägungen</w:t>
      </w:r>
    </w:p>
    <w:p>
      <w:r>
        <w:rPr>
          <w:b/>
        </w:rPr>
        <w:t>E. 2</w:t>
      </w:r>
    </w:p>
    <w:p>
      <w:r>
        <w:t>2.1Â Â Â Â  Mit Einspracheentscheid vom 12. August 2009 hielt die Beschwerdegegnerin fest, grundsÃ¤tzlich wÃ¼rde zwischen den geklagten Beschwerden und dem Skiunfall ein natÃ¼rlicher Kausalzusammenhang bestehen, gestÃ¼tzt auf die Psycho-Praxis verneinte sie jedoch den adÃ¤quaten Kausalzusammenhang zwischen dem Unfall vom 1. April 1997 und den noch bestehenden Beschwerden, weshalb sie ihre Leistungen per 31. Dezember 2008 einstellte.</w:t>
      </w:r>
    </w:p>
    <w:p>
      <w:r>
        <w:t>2.2Â Â Â Â  Dagegen wird in der Beschwerde geltend gemacht, der adÃ¤quate Kausalzusammenhang sei bereits mit formloser VerfÃ¼gung vom 2. August 2006 bejaht worden, weshalb die Beschwerdegegnerin nicht auf die zugesprochene Rente zurÃ¼ckkommen kÃ¶nne und somit seit 1. August 2006 die Versicherte Anspruch auf eine 100%ige Rente habe. Doch selbst bei erneuter PrÃ¼fung des Anspruchs, mÃ¼sse die natÃ¼rliche und adÃ¤quate KausalitÃ¤t (nach der HWS-Praxis) bejaht werden, weshalb die Versicherte ab 1. August 2006 Anspruch auf eine 100%ige Rente habe. Sodann bestehe ein Anspruch auf eine IntegritÃ¤tsentschÃ¤digung basierend auf einem 70%igen IntegritÃ¤tsschaden.</w:t>
      </w:r>
    </w:p>
    <w:p>
      <w:r>
        <w:t>3.Â Â Â Â Â Â</w:t>
      </w:r>
    </w:p>
    <w:p>
      <w:r>
        <w:t>3.1Â Â Â Â  In formeller Hinsicht stellt sich vorab die Frage, ob das Schreiben vom 2. August 2006 (Urk. 12/Z206), worin die Beschwerdegegnerin eine Verrentung ab 1. August 2006 in Aussicht stellte, als formlose VerfÃ¼gung zu qualifizieren ist und demnach die VerfÃ¼gung vom 10. Februar 2009 nur unter bestimmten Voraussetzung (u.a. prozessualen Revision, WiedererwÃ¤gung) hÃ¤tte vorgenommen werden dÃ¼rfen.</w:t>
      </w:r>
    </w:p>
    <w:p>
      <w:r>
        <w:t>3.2Â Â Â Â  Am 1. Januar 2003 sind das Bundesgesetz Ã¼ber den Allgemeinen Teil des Sozialversicherungsrechts (ATSG) vom 6. Oktober 2000 und die dazugehÃ¶rige Verordnung vom 11. September 2002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(Art. 2 ATSG).</w:t>
      </w:r>
    </w:p>
    <w:p>
      <w:r>
        <w:t>Â Â Â Â Â Â Â Â  Auch unter der Herrschaft des ATSG bestimmt sich der Begriff der VerfÃ¼gung mangels nÃ¤herer Konkretisierung in Art. 49 Abs. 1 ATSG nach Massgabe von Art. 5 Abs. 1 VwVG (vgl. Art. 55 ATSG; BGE 131 V 46 Erw. 2.4, 130 V 391 Erw. 2.3). Als VerfÃ¼gungen im Sinne von Art. 5 Abs. 1 VwVG gelten Anordnungen der BehÃ¶rden im Einzelfall, die sich auf Ã¶ffentliches Recht des Bundes stÃ¼tzen (oder richtigerweise hÃ¤tten stÃ¼tzen sollen; BGE 116 Ia 266 Erw. 2a) und zum Gegenstand haben: BegrÃ¼ndung, Ãnderung oder Aufhebung von Rechten oder Pflichten, Feststellung des Bestehens, Nichtbestehens oder Umfanges von Rechten oder Pflichten, Abweisung von Begehren auf BegrÃ¼ndung, Ãnderung, Aufhebung oder Feststellung von Rechten oder Pflichten, oder Nichteintreten auf solche Begehren (BGE 124 V 20 Erw. 1, 123 V 296 Erw. 3a, je mit Hinweisen). Der VerfÃ¼gung gleichgestellt sind gemÃ¤ss Art. 5 Abs. 2 VwVG Einspracheentscheide (BGE 130 V 391 Erw. 2.3).</w:t>
      </w:r>
    </w:p>
    <w:p>
      <w:r>
        <w:t>Â Â Â Â Â Â Â Â  Bis zum Inkrafttreten des ATSG schrieb Art. 99 Abs. 1 Satz 1 UVG in der bis 31. Dezember 2002 gÃ¼ltigen Fassung (AS 1982 1706) vor, dass der Versicherer Ã¼ber erhebliche Leistungen und Forderungen und Ã¼ber solche, mit denen der Betroffene nicht einverstanden ist, schriftliche VerfÃ¼gungen zu erlassen hat. Diese Problematik ist jetzt in Art. 49 Abs. 1 ATSG geregelt. Danach hat der VersicherungstrÃ¤ger Ã¼ber Leistungen, Forderungen und Anordnungen, die erheblich sind oder mit denen die betroffene Person nicht einverstanden ist, schriftlich VerfÃ¼gungen zu erlassen. Leistungen, Forderungen und Anordnungen, die nicht unter Art. 49 Abs. 1 ATSG fallen, kÃ¶nnen nach Art. 51 Abs. 1 ATSG in einem formlosen Verfahren behandelt werden; diesfalls rÃ¤umt Abs. 2 dieser Bestimmung der betroffenen Person die MÃ¶glichkeit ein, den Erlass einer VerfÃ¼gung zu verlangen. GemÃ¤ss Art. 49 Abs. 3 ATSG werden die VerfÃ¼gungen mit einer Rechtsmittelbelehrung versehen. Sie sind zu begrÃ¼nden, wenn sie den Begehren der Parteien nicht voll entsprechen. Aus einer mangelhaften ErÃ¶ffnung einer VerfÃ¼gung darf der betroffenen Person kein Nachteil erwachsen.</w:t>
      </w:r>
    </w:p>
    <w:p>
      <w:r>
        <w:t>Â Â Â Â Â Â Â Â  GemÃ¤ss dem unter dem Recht des ATSG weiterhin gÃ¼ltigen Art. 124 UVV ist eine schriftliche VerfÃ¼gung insbesondere zu erlassen Ã¼ber die Zusprechung von Invalidenrenten, Abfindungen, IntegritÃ¤tsentschÃ¤digungen, HilflosenentschÃ¤digungen, Hinterlassenenrenten und Witwenabfindungen sowie die Revision von Renten und HilflosenentschÃ¤digungen (lit. a) sowie die KÃ¼rzung oder Verweigerung von Versicherungsleistungen (lit. b; vgl. unten Erw. 4).</w:t>
      </w:r>
    </w:p>
    <w:p>
      <w:r>
        <w:t>3.3Â Â Â Â  Damit ist aber nicht gesagt, dass ein Fallabschluss ohne weitere Leistungszusprechung immer sogleich formell verfÃ¼gt werden muss. Je nach Verlauf des Heilungsprozesses kann der Unfallversicherer damit ohne Weiteres einmal zuwarten und die Entwicklung beobachten, bevor er verfÃ¼gt, was durchaus sachgerecht und dem Einzelfall angepasst ist. Einzelne unerhebliche Leistungen dÃ¼rfen dagegen weiterhin formlos abgelehnt werden, soweit dies unbestritten bleibt (Urteil des Bundesgerichts vom 7. September 2006, Erw. 4 [U 62/06]). Die von der ZÃ¼rich am 10. Februar 2009 verfÃ¼gte Leistungseinstellung - nachdem weitere medizinische Untersuchungen ergingen - erfolgte demnach korrekt und sie war nicht an ihr Schreiben vom 2. August 2006 gehalten, da dieses gestÃ¼tzt auf obige ErwÃ¤gungen nicht als formlose VerfÃ¼gung qualifiziert werden kann, zumal gestÃ¼tzt auf Art. 124 UVV sie bei Leistungszusprachen verpflichtet ist eine VerfÃ¼gung zu erlassen, was auch die BeschwerdefÃ¼hrerin nicht verlangt hatte.</w:t>
      </w:r>
    </w:p>
    <w:p>
      <w:r>
        <w:t>4.Â Â Â Â Â Â</w:t>
      </w:r>
    </w:p>
    <w:p>
      <w:r>
        <w:t>4.1Â Â Â Â  GestÃ¼tzt auf die medizinische -, berufliche -, Familien- und Sozialanamnese, Erhebung der objektiven Befunde und der geklagten Beschwerden diagnostizierten die Ãrzte im Gutachten des Begutachtungsinstituts V.___ vom 1. Juli 2009 eine anhaltende somatoforme SchmerzstÃ¶rung (ICD-10 F45.4), eine leichte depressive Episode (ICD-10 F32.0), zwanghafte PersÃ¶nlichkeitszÃ¼ge (ICD-10 Z73.1) und ein chronisches zervikozephales und -brachiales Schmerzsyndrom. Die fachÃ¤rztliche internistische Untersuchung ergab einen normalen Status.</w:t>
      </w:r>
    </w:p>
    <w:p>
      <w:r>
        <w:t>Â Â Â Â Â Â Â Â  Im psychiatrischen Teilgutachten, beschrieb Dr. med. B.___, FMH Psychiatrie und Psychotherapie, eine Versicherte, die vor dem Unfall sehr aktiv war. Selbst nach dem Unfall 1997 habe sie ihre TÃ¤tigkeit wieder aufgenommen und bis im April 2005 gearbeitet. Unklar sei, zu welchem Zeitpunkt sie ihr Arbeitspensum auf 20 % reduziert habe. Ebenfalls nicht klar seien die GrÃ¼nde fÃ¼r die Stellenaufgabe, dabei dÃ¼rften ungÃ¼nstige VorfÃ¤lle am Arbeitsort ebenfalls eine Rolle gespielt haben. Das Ausmass der geklagten Beschwerden und die subjektive KrankheitsÃ¼berzeugung, nur im Unfang von 20 % arbeiten zu kÃ¶nnen, sei gestÃ¼tzt auf die somatischen Befunde nicht objektivierbar, weshalb eine psychische Ãberlagerung angenommen werden mÃ¼sse. Da sie vor dem Unfall unter einem hohen Belastungsdruck gelitten habe, sich jedoch wegen ihrer PersÃ¶nlichkeitsstruktur keine Ruhe und Erholung gegÃ¶nnt habe, sei sicherlich davon auszugehen, dass bereits damals zwanghafte perfektionistische PersÃ¶nlichkeitszÃ¼ge vorhanden gewesen seien und habe sie die durch den Unfall bewirkten EinschrÃ¤nkungen um so dramatischer erlebt. In der Folge hÃ¤tten sich die somatoforme SchmerzstÃ¶rung, die leichtgradige depressive StÃ¶rung begleitet von zwanghaften PersÃ¶nlichkeitszÃ¼genÂ  entwickelt. Aus psychiatrischer Sicht bestehe sodann eine 20%ige EinschrÃ¤nkung in der ArbeitsfÃ¤higkeit (Urk. 12/ZM41, S. 15f.).</w:t>
      </w:r>
    </w:p>
    <w:p>
      <w:r>
        <w:t>Â Â Â Â Â Â Â Â  Im neurologischen Teilgutachten wurden als subjektive Beschwerden Nacken-, Kreuz-, Oberschenkel- und Kopfschmerzen genannt. Der Neurologe, Dr. med. C.___, FMH Neurologie, hielt die Diagnose eines chronischen zerviko-zephalen und -brachialen Schmerzsyndroms fest. Klinisch fÃ¤nden sich keine ErklÃ¤rungen fÃ¼r die angegebenen Schmerzen, ProvokationsmanÃ¶ver seien negativ ausgefallen und die echtzeitlichen RÃ¶ntgenbilder wÃ¼rden ebenfalls keine traumatischen und auch keine degenerativen VerÃ¤nderungen zeigen. Sodann kÃ¶nnten auch milde traumatische HirnschÃ¤digung ausgeschlossen werden, da keine GedÃ¤chtnislÃ¼cken vorgelegen hÃ¤tten, sodass die beklagten Konzentrations- und GedÃ¤chtnisstÃ¶rungen als Folge der Schmerzen und der psychischen Faktoren zu werten seien. Insgesamt wÃ¼rden die geringen somatischen prinzipiell erklÃ¤rbaren Beschwerden durch die psychischen Faktoren eine VerstÃ¤rkung erfahren. Folglich sei die Versicherte in einer leichten und wechselbelastenden TÃ¤tigkeit zu 100 % arbeitsfÃ¤hig (Urk. 12/ZM41, S. 20f.).</w:t>
      </w:r>
    </w:p>
    <w:p>
      <w:r>
        <w:t>Â Â Â Â Â Â Â Â  Insgesamt bejahten die Gutachter eine teilweise UnfallkausalitÃ¤t der Beschwerden. Insbesondere sei die psychische Fehlentwicklung auf den Unfall zurÃ¼ckzufÃ¼hren. Sodann sei aus psychiatrischer Sicht denkbar, dass die festgestellten zwanghaften PersÃ¶nlichkeitszÃ¼ge bereits vor dem Unfall vorhanden gewesen seien. Die psychischen Faktoren spielen gegenÃ¼ber den organischen eine Ã¼bergeordnete Rolle. Hinsichtlich der ArbeitsfÃ¤higkeit bestehe aus organischer Sicht lediglich eine EinschrÃ¤nkung bezÃ¼glich gewissen Haltungen, hingegen bestehe aus psychiatrischer Sicht eine 20%ige ArbeitsunfÃ¤higkeit.</w:t>
      </w:r>
    </w:p>
    <w:p>
      <w:r>
        <w:t>4.2Â Â Â Â  Die Begutachtung im Begutachtungsinstitut V.___ beruht auf umfassenden internistischen, neurologischen sowie psychiatrischen AbklÃ¤rungen, die in einer internen Konsensbesprechung ausgewertet wurden. Damit darf ohne Weiteres davon ausgegangen werden, dass das Gutachten auf allseitigen Untersuchungen beruht, die geklagten Beschwerden berÃ¼cksichtigt und fÃ¼r die streitigen Belange - auch angesichts des Umfangs von insgesamt mehr als 25 Seiten - umfassend ist. Die medizinischen ZusammenhÃ¤nge und die medizinische Situation werden eingehend erÃ¶rtert und die Schlussfolgerungen sind begrÃ¼ndet. Das Gutachten des Begutachtungsinstituts V.___ genÃ¼gt den fÃ¼r den Beweiswert von Arztberichten massgebenden Anforderungen in jeder Hinsicht. Zusammengefasst kann festgehalten werden, dass auf das Gutachten des Begutachtungsinstituts V.___ abgestellt werden kann, welches sÃ¤mtliche praxisgemÃ¤ssen Anforderungen an eine beweiskrÃ¤ftige medizinische Beurteilungsgrundlage erfÃ¼llt (vgl. BGE 134 V 231 Erw. 5.1 S. 232). Ferner stimmen die EinschÃ¤tzungen mit der medizinischen Aktenlage Ã¼berein, insbesondere aus neurologischer Sicht. So hielt PD Dr. med. D.___, Neurologie FMH, im neurologischen Gutachten vom 8. November 2005 dafÃ¼r, dass hauptsÃ¤chlich die psychischen Beschwerden im Vordergrund stÃ¼nden (Urk. 12/ZM39), wÃ¤hrend im neurologischen Gutachten des UniversitÃ¤tsspitals W.___ vom 11. Juni 2002 die Ãrzte kein neurologisches Korrelat eruieren konnten (Urk. 12/ZM31). Auch das nachtrÃ¤glich eingereichte psychiatrische Gutachten vom 15. Juni 2010, welches nach dem hier zu beurteilenden Zeitraum (Einspracheentscheid vom 12. August 2009) erging, bestÃ¤tigt die im Begutachtungsinstituts V.___ Gutachten ergangenen Diagnosen, wonach die BeschwerdefÃ¼hrerin an einer kombinierten PersÃ¶nlichkeitsstÃ¶rung mit narzisstischen und zwanghaften ZÃ¼gen (ICD-10 F61.0), an einer rezidivierenden kurzen depressiven StÃ¶rung (ICD-10 F38.10) und an einer SomatisierungsstÃ¶rung (ICD-10 F45.0) leidet (Urk. 15).</w:t>
      </w:r>
    </w:p>
    <w:p>
      <w:r>
        <w:t>4.3Â Â Â Â  GestÃ¼tzt auf das Gutachten stehen die heute noch geklagten somatischen Schmerzen in (teilweiser) natÃ¼rlichen KausalitÃ¤t zum Unfallereignis vom 1. April 1997. Sodann steht ebenfalls fest, dass der Unfall zu einer psychischenÂ  Fehlentwicklung beigetragen hat. Demnach sind die psychischen Beschwerden ebenfalls (zumindest teilweise) natÃ¼rlichkausal auf den Skiunfall zurÃ¼ckzufÃ¼hren.</w:t>
      </w:r>
    </w:p>
    <w:p>
      <w:r>
        <w:rPr>
          <w:b/>
        </w:rPr>
        <w:t>E. 5</w:t>
      </w:r>
    </w:p>
    <w:p>
      <w:r>
        <w:t>5.1Â Â Â Â  Zu Recht unbestritten ist sodann, dass keine organischen Unfallfolgen ausgewiesen sind. Hingegen wird in der Beschwerde geltend gemacht, die BeschwerdefÃ¼hrerin habe eine Verletzung erlitten, die in die Diagnosegruppe der Schleudertrauma der HWS oder Ã¤quivalenten Verletzungen zuzuordnen sei. Auch bei vorhandenen psychischen BeeintrÃ¤chtigungen sei demnach die AdÃ¤quanzprÃ¼fung nach der HWS-Praxis vorzunehmen.</w:t>
      </w:r>
    </w:p>
    <w:p>
      <w:r>
        <w:t>5.2Â Â Â Â  Selbst wenn im Sinne der Beschwerde zumindest teilweise die fÃ¼r ein HWS-Distorsionstrauma typische Symptomatik (BGE V 117 359 Erw. 4b) bejaht wird, ist auf Grund der medizinischen Aktenlage, insbesondere dem psychiatrischen Teilgutachten des Begutachtungsinstituts V.___, unter BerÃ¼cksichtigung der ganzen Entwicklung vom Unfallereignis bis zum Beurteilungszeitpunkt von einer sehr untergeordneten Rolle der physischen Anteile auszugehen. So fÃ¼hrte anlÃ¤sslich der Begutachtung der Neurologe explizit aus, die erhobenen Befunde seien nicht organischen Ursprungs, sondern durch die psychischen Faktoren bedingt. Entgegen den AusfÃ¼hrungen in der Beschwerde, Ã¤usserte sich auch der Psychiater dahingehend, dass die organisch geklagten Beschwerden nicht nachvollziehbar seien, hingegen ein komplexes psychisches Leiden bestehe. Die Gutachter schlussfolgerten denn auch, die psychische Symptomatik habe im Verlauf der Zeit eine wesentliche Rolle eingenommen, wÃ¤hrend die organischen Faktoren immer weniger geworden seien. Die AdÃ¤quanzprÃ¼fung hat demnach gemÃ¤ss BGE 115 V 140 zu erfolgen.</w:t>
      </w:r>
    </w:p>
    <w:p>
      <w:r>
        <w:t>5.3Â Â Â Â  Aufgrund des Geschehensablaufs - soweit rekonstruierbar - schlug die BeschwerdefÃ¼hrerin nach einem Sturz beim Snowboardfahren mit dem RÃ¼cken und Genick auf der Skipiste auf (Urk. 12/Z1) - und der dabei erlittenen Verletzungen ist der Unfall im Rahmen der nach objektiven Gesichtspunkten (BGE 124 V 29 Erw. 5c/aa, 115 V 133 Erw. 6, Urteil des Bundesgerichts vom 7. Februar 2008, Erw. 3.2 [U63/07]) vorzunehmenden Kategorisierung dem mittleren Bereich zuzuordnen. Die AdÃ¤quanz des Kausalzusammenhangs bezÃ¼glich des Unfallereignisses im Jahr 1997 wÃ¤re daher zu bejahen, wenn ein einzelnes der unfallbezogenen Kriterien in besonders ausgeprÃ¤gter Weise erfÃ¼llt wÃ¤re, oder weitere drei zu berÃ¼cksichtigende Kriterien gegeben wÃ¤ren (BGE 115 V 140 Erw. 6c/bb, 8C_897/2009, Erw. 4.5).</w:t>
      </w:r>
    </w:p>
    <w:p>
      <w:r>
        <w:t>5.4Â Â Â Â  Der Unfall vom 1. April 1997 hat sich entgegen den AusfÃ¼hrungen in der Beschwerde weder unter besonders dramatischen Begleiterscheinungen ereignet noch war er - objektiv betrachtet - von besonderer EindrÃ¼cklichkeit. Er hatte auch keine schweren Verletzungen oder Verletzungen besonderer Art zur Folge. Die Diagnose eines Schleudertraumas oder einer schleudertraumaÃ¤hnlichen Verletzung der HWS - vorliegend ein Commotio spinalis - vermag die Schwere oder besondere Art der erlittenen Verletzung und insbesondere ihre erfahrungsgemÃ¤sse Eignung, psychische Fehlentwicklungen auszulÃ¶sen, fÃ¼r sich allein nicht zu begrÃ¼nden. Das Kriterium der ungewÃ¶hnlich langen Dauer der Ã¤rztlichen Behandlung kann ebenfalls ausgeschlossen werden. Im Vordergrund standen AbklÃ¤rungsmassnahmen und Physiotherapien. Von einer Ã¤rztlichen Fehlbehandlung, welche die Unfallfolgen erheblich verschlimmert hat, kann ebenso wenig gesprochen werden wie von einem schwierigen Heilungsverlauf und massiven Komplikationen. Soweit eine physisch bedingte BeeintrÃ¤chtigung der LeistungsfÃ¤higkeit bestanden hat, war sie nicht erheblicher Natur. KÃ¶rperliche Dauerschmerzen sind auf Grund der Akten ausgewiesen, jedoch nicht in ausgeprÃ¤gter Form, da sie nicht objektivierbar und in Zusammenhang mit der psychischen Symptomatik zu sehen sind. Somit ist weder eines der fÃ¼r die AdÃ¤quanzbeurteilung massgebenden Kriterien in besonders ausgeprÃ¤gter Weise erfÃ¼llt, noch sind mehrere der zu berÃ¼cksichtigenden Kriterien gegeben, weshalb die UnfalladÃ¤quanz der geltend gemachten Beschwerden zu verneinen ist. Die Bemessung einer Invalidenrente und IntegritÃ¤tsentschÃ¤digung erÃ¼brigt sich demnach.</w:t>
      </w:r>
    </w:p>
    <w:p>
      <w:r>
        <w:t>6.Â Â Â Â Â Â  Der Einspracheentscheid der ZÃ¼rich vom 12. August 2009 mit welchem die Versicherungsleistungen per 31. Dezember 2008 eingestellt wurden, besteht mithin zu Recht,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Hanspeter Riedener</w:t>
      </w:r>
    </w:p>
    <w:p>
      <w:r>
        <w:t>- Rechtsanwalt Peter JÃ¤ger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