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UV.2009.00324 vom 31. Januar 2011</w:t>
      </w:r>
    </w:p>
    <w:p>
      <w:r>
        <w:t>ZH Sozialversicherungsgericht, 2011-01-31, DE</w:t>
      </w:r>
    </w:p>
    <w:p>
      <w:r>
        <w:rPr>
          <w:b/>
        </w:rPr>
        <w:t xml:space="preserve">Quelle: </w:t>
      </w:r>
      <w:r>
        <w:t>https://mcp.opencaselaw.ch/entscheid/zh_sozialversicherungsgericht_UV.2009.00324</w:t>
      </w:r>
    </w:p>
    <w:p>
      <w:r>
        <w:t>FR: ZH_SOZIALVERSICHERUNGSGERICHT UV.2009.00324 du 31 janvier 2011</w:t>
      </w:r>
    </w:p>
    <w:p>
      <w:r>
        <w:t>IT: ZH_SOZIALVERSICHERUNGSGERICHT UV.2009.00324 del 31 gennaio 2011</w:t>
      </w:r>
    </w:p>
    <w:p>
      <w:pPr>
        <w:pStyle w:val="Heading2"/>
      </w:pPr>
      <w:r>
        <w:t>Erwägungen</w:t>
      </w:r>
    </w:p>
    <w:p>
      <w:r>
        <w:rPr>
          <w:b/>
        </w:rPr>
        <w:t>E. 1</w:t>
      </w:r>
    </w:p>
    <w:p>
      <w:r>
        <w:t>1.1Â Â Â Â  GemÃ¤ss Art. 6 Abs. 1 UVG werden - soweit das Gesetz nichts anderes bestimmt - die Versicherungsleistungen bei BerufsunfÃ¤llen, NichtberufsunfÃ¤llen und Berufskrankheiten gewÃ¤hrt.</w:t>
      </w:r>
    </w:p>
    <w:p>
      <w:r>
        <w:t>1.2Â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t>1.3Â Â Â Â  GemÃ¤ss Art. 6 Abs. 2 UVG kann der Bundesrat KÃ¶rperschÃ¤digungen, die den Folgen eines Unfalles Ã¤hnlich sind, in die Versicherung einbeziehen. Von dieser Kompetenz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a.Â Â  KnochenbrÃ¼che;</w:t>
      </w:r>
    </w:p>
    <w:p>
      <w:r>
        <w:t>b.Â Â  Verrenkungen von Gelenken;</w:t>
      </w:r>
    </w:p>
    <w:p>
      <w:r>
        <w:t>c.Â Â  Meniskusrisse;</w:t>
      </w:r>
    </w:p>
    <w:p>
      <w:r>
        <w:t>d.Â Â  Muskelrisse;</w:t>
      </w:r>
    </w:p>
    <w:p>
      <w:r>
        <w:t>e.Â Â  Muskelzerrungen;</w:t>
      </w:r>
    </w:p>
    <w:p>
      <w:r>
        <w:t>f.Â Â Â  Sehnenrisse;</w:t>
      </w:r>
    </w:p>
    <w:p>
      <w:r>
        <w:t>g.Â Â  BandlÃ¤sionen;Â Â  h.Â Â Â Â Â  Trommelfellverletzungen.</w:t>
      </w:r>
    </w:p>
    <w:p>
      <w:r>
        <w:t>Â Â Â Â Â Â Â Â  PraxisgemÃ¤ss mÃ¼ssen bei auch unfallÃ¤hnlichen KÃ¶rperschÃ¤digungen (Art. 6 Abs. 2 UVG in Verbindung Art. 9 Abs. 2 UVV) mit Ausnahme der UngewÃ¶hnlichkeit sÃ¤mtliche Tatbestandsmerkmale des Unfallbegriffs erfÃ¼llt sein, wobei dem Erfordernis des Ã¤usseren Faktors besondere Bedeutung zukommt (BGE 129 V 466; Urteil des Bundesgerichts [BGer] vom 9. Juni 2008 [8C_532/2007] Erw. 5; vgl. Urteil des BGer vom 29. Juni 2010 [8C_88/2010] Erw. 2).</w:t>
      </w:r>
    </w:p>
    <w:p>
      <w:r>
        <w:t>1.4Â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1.5Â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2a, 115 V 143 Erw. 8c mit Hinweis).</w:t>
      </w:r>
    </w:p>
    <w:p>
      <w:r>
        <w:rPr>
          <w:b/>
        </w:rPr>
        <w:t>E. 2</w:t>
      </w:r>
    </w:p>
    <w:p>
      <w:r>
        <w:t>2.1Â Â Â Â  Die ZÃ¼rich verneinte ihre Leistungspflicht im Zusammenhang mit dem Ereignis vom 24. Januar 2009 im Wesentlichen mit der BegrÃ¼ndung, gestÃ¼tzt auf die ursprÃ¼nglichen Schilderungen der BeschwerdefÃ¼hrerin sei davon auszugehen, dass diese sich - im Stand - das Knie verdreht habe, in der Folge schmerzbedingt eingesackt sei und sich dabei noch an der Hand, mit der sie sich abgestÃ¼tzt habe, verletzt habe. Mangels eines (ungewÃ¶hnlichen) Ã¤usseren Faktors beziehungsweise einer im Bewegungsablauf aufgetretenen Programmwidrigkeit sei das fragliche Geschehnis nicht als Unfall im Rechtssinne zu qualifizieren. Angesichts der diagnostizierten Kniedistorsion respektive -kontusion beziehungsweise der Patella bipartita-Problematik liege dem geltend gemachten Anspruch auch keine unfallÃ¤hnliche KÃ¶rperschÃ¤digung zugrunde (Urk. 2 S. 5, Urk. 7 S. 6 f.).</w:t>
      </w:r>
    </w:p>
    <w:p>
      <w:r>
        <w:t>2.2Â Â Â Â  Die BeschwerdefÃ¼hrerin stellte sich demgegenÃ¼ber im Wesentlichen auf den Standpunkt, sie sei, nachdem sie sich das Knie verdreht habe, auf den - vereisten - Boden gestÃ¼rzt. Dabei habe sie sich infolge einer Auffangbewegung nicht nur am rechten Knie, sondern auch an der linken Hand verletzt. Diese Sachverhaltsschilderung, die sich durchaus mit den in den in der Bagatellunfall-Meldung gemachten Angaben vereinbaren lasse, finde ihre StÃ¼tze in den Ã¤rztlichen Beurteilungen, gemÃ¤ss denen der festgestellte Schaden am Knie Folge einer direkten Kontusion, mithin eines Sturzereignisses, sein mÃ¼sse (Urk. 1 S. 4 f.).</w:t>
      </w:r>
    </w:p>
    <w:p>
      <w:r>
        <w:rPr>
          <w:b/>
        </w:rPr>
        <w:t>E. 3</w:t>
      </w:r>
    </w:p>
    <w:p>
      <w:r>
        <w:t>3.1Â Â Â Â  Am 2. Februar 2009 schilderte die BeschwerdefÃ¼hrerin das Ereignis vom 24. Januar 2009 wie folgt: "Nach dem Einladen der Utensilien in meinen Kofferraum wollte ich mit dem linken Fuss in den Kofferraum meines Autos steigen, damit ich den Stuhl noch etwas ins Innere des Kofferraums schieben konnte. Dabei habe ich meinen OberkÃ¶rper zum Auto abgedreht. Mein rechtes Bein stand am Boden und drehe sich im Knie aus. Ich stÃ¼tzte mich mit der linken Hand ab, da der Schmerz mich einsacken liess". Dabei habe sie sich am rechten Knie eine Bin[n]enlÃ¤sion und am linken Handgelenk eine Verstauchung zugezogen (vgl. Bagatellunfall-Meldung UVG, Urk. 8/1). Auf Aufforderung der ZÃ¼rich hin, den Hergang genau und detailliert zu schildern (Urk. 8/4, Urk. 8/7), gab die BeschwerdefÃ¼hrerin am 21. Februar 2009 an, sie habe in der Absicht, den bereits eingeladenen BÃ¼rostuhl noch etwas weiter ins Innere des Autos zu schieben, mit dem linken Bein in den Kofferraum steigen wollen. Als sie den OberkÃ¶rper zum Auto hin gedreht und das linke Bein bereits in der Luft gehabt habe, habe sich ihr rechtes Knie ausgedreht. Um dem Schmerz nachzugeben, habe sie sich mit der linken Hand aufgefangen (Urk. 8/7).</w:t>
      </w:r>
    </w:p>
    <w:p>
      <w:r>
        <w:t>Â Â Â Â Â Â Â Â  HÃ¤tte die BeschwerdefÃ¼hrerin am 24. Januar 2009 tatsÃ¤chlich einen Sturz erlitten, so ist - gerade angesichts ihrer sehr prÃ¤zisen ursprÃ¼nglichen Schilderungen (Urk. 8/1, Urk. 8/7) - nicht nachvollziehbar, weshalb sie diesen oder zumindest ein damit in Zusammenhang stehendes An- respektive Aufschlagen des Knies - selbst auf Aufforderung der Beschwerdegegnerin hin, genau darzulegen, wie sich der zu den geltend gemachten Verletzungen fÃ¼hrende Vorfall zugetragen habe (Urk. 8/4, Urk. 8/7) - mit keinem Wort erwÃ¤hnte. Entgegen dem nachtrÃ¤glichen Vorbringen der BeschwerdefÃ¼hrerin (Urk. 8/16) lassen die anfÃ¤nglichen Angaben nicht darauf schliessen, dass - wie (erst) nach Kenntnisnahme der beabsichtigten Leistungsverweigerung (Urk. 8/11) geltend gemacht (Urk. 8/16) - das Ausdrehen des Knies zu einem Sturz (auf den vereisten Asphalt [Urk. 8/16]) gefÃ¼hrt habe, zumal die beim AbstÃ¼tzen (Urk. 8/1) beziehungsweise Auffangen (Urk. 8/7) mit der linken Hand (am Boden [Urk. 8/16] und nicht etwa auf dem Rand des Kofferraums) zugezogene Verletzung ebenfalls Folge eines Sturzes sein mÃ¼sse. Keinerlei Anhaltspunkte fÃ¼r ein Sturzereignis beziehungsweise eine Ã¤ussere Einwirkung auf das Knie liefert auch der Bericht des erstbehandelnden Arztes Dr. med. Z.___, Facharzt FMH fÃ¼r Allgemeine Medizin, vom 18. Februar 2009 (Urk. 9/1), diagnostizierte dieser doch ausschliesslich (und im Einklang mit der in der Unfallmeldung angegebenen Bin[n]enlÃ¤sion des Knies [Urk. 8/1]) eine Distorsion des rechten Knies, verneinte explizit - bei beidseitig gleichem Knieumfang - sowohl einen Erguss als auch ein HÃ¤matom und erwÃ¤hnte weder eine RÃ¶tung noch eine SchÃ¼rfung oder dergleichen.</w:t>
      </w:r>
    </w:p>
    <w:p>
      <w:r>
        <w:t>Â Â Â Â Â Â Â Â  Zwar ist aufgrund der in der Folge vom Hausarzt Dr. med. A.___, Facharzt FMH fÃ¼r Allgemeine Medizin, Manuelle Medizin SAMM, diagnostizierten Kontusion zu schliessen, dass dieser von einem Anschlagen des Knies beziehungsweise einem Aufschlagen auf dem Knie ausging (vgl. Bericht vom 3. MÃ¤rz 2009, Urk. 9/2). WÃ¤hrend sich der genannte Arzt zum konkreten Ereignishergang respektive zur Ursache der Verletzung am Knie nicht weiter Ã¤usserte, bezeichnete die von ihm mit der DurchfÃ¼hrung einer MRI-Untersuchung beauftragte Radiologin Dr. med. B.___ das dem rechtsseitigen Knieschaden zugrunde liegende Trauma ausdrÃ¼cklich als unklar (vgl. Bericht vom 2. Februar 2009, Urk. 9/4). Dass Dr. med. C.___, Facharzt FMH fÃ¼r OrthopÃ¤dische Chirurgie und Traumatologie des Bewegungsapparates, Sportmedizin SGSM, Manuelle Medizin SAMM - gestÃ¼tzt auf die anamnestischen Angaben der BeschwerdefÃ¼hrerin vom 21. April 2009 - als einziger Arzt explizit von einem Sturz auf das Knie ausging (vgl. Bericht vom 21. April 2009, Urk. 9/3), vermag insofern nicht zu erstaunen, als die BeschwerdefÃ¼hrerin im Zeitpunkt der fraglichen (Erst-)Konsultation bereits Kenntnis vom ablehnenden Standpunkt der ZÃ¼rich genommen (vgl. Schreiben vom 23. MÃ¤rz 2009, Urk. 8/11) und am 15. April 2009 schriftlich - unter Hinweis auf den Hergang des Ereignisses vom 24. Januar 2009, wie sie ihn in der Folge auch Dr. C.___ schilderte - dagegen opponiert hatte (Urk. 8/16). Betreffend den Umstand, dass der nÃ¤mliche Arzt am 8. September 2009 - auf entsprechende Anfrage der Rechtsvertreterin der BeschwerdefÃ¼hrerin hin - eine direkte Kontusion als wahrscheinlichste Ursache der im MRI festgestellten VerÃ¤nderung am retropatellÃ¤ren Knorpel bezeichnete (Urk. 9/5), ist anzumerken, dass damit weder dargetan ist, dass es am 24. Januar 2009 zu einem Sturz kam, noch dass dieser - gegebenenfalls - ursÃ¤chlich fÃ¼r die KnorpelverÃ¤nderung war (zum Erfordernis eines natÃ¼rlichen Kausalzusammenhangs vgl. BGE 129 V 181 Erw. 3.1, 406 Erw. 4.3.1, 123 V 45 Erw. 2b, 119 V 337 Erw. 1, 118 V 289 Erw. 1b, je mit Hinweisen). Im Ãbrigen vermag Dr. C.___'s RÃ¼ckschluss von der festgestellten Verletzung auf einen (am 24. Januar 2009) erlittenen Sturz auf das rechte Knie auch deshalb nicht zu Ã¼berzeugen, weil die Einwirkung eines Ã¤usseren Faktors gemÃ¤ss allgemeiner medizinischer Erfahrung keine zwingende Voraussetzung fÃ¼r einen Reizzustand bei Patella bipartita bildet (vgl. hiezu etwa Abhandlung von Dr. med. Gorschewsky, Urk. 10 S. 12).</w:t>
      </w:r>
    </w:p>
    <w:p>
      <w:r>
        <w:t>3.2Â Â Â Â  Nach dem Gesagten erscheint nicht als Ã¼berwiegend wahrscheinlich, dass die BeschwerdefÃ¼hrerin beim Ereignis vom 24. Januar 2009 stÃ¼rzte. GestÃ¼tzt auf die ursprÃ¼nglichen, in sich widerspruchsfreien und detaillierten Angaben (Urk. 8/1, Urk. 8/7) ist vielmehr davon auszugehen, dass sich die BeschwerdefÃ¼hrerin, als sie mit dem linken Bein voran in den Kofferraum ihres Auto steigen wollte, beim Abdrehen das rechte (Stand-)Bein beziehungsweise Knie verdrehte, infolge der dabei aufgetretenen Schmerzen einsackte und sich deshalb mit der linken Hand - wohl auf dem Auto - abstÃ¼tzte, ohne dass es zu einem eigentlichen Sturz beziehungsweise einem An- oder Aufschlagen des Knies gekommen ist. Damit lag beim fraglichen Geschehnis hinsichtlich der Knieverletzung kein ungewÃ¶hnlicher Ã¤usserer Faktor beziehungsweise keine Programmwidrigkeit im Bewegungsablauf vor. Mithin fehlt es bezÃ¼glich der am 24. Januar 2009 zugezogenen Knieverletzung an einem Unfall im Sinne von Art. 4 ATSG. Da der vollfÃ¼hrten KÃ¶rperdrehung auf dem rechten Bein mangels einer allgemein gesteigerten Gefahrenlage oder Hinzutretens eines zur Unkontrollierbarkeit der Vornahme der alltÃ¤glichen Lebensverrichtung fÃ¼hrenden Faktors kein erhÃ¶htes SchÃ¤digungspotential beizumessen ist und da die gestellten Diagnosen (Distorsion [Urk. 9/1] beziehungsweise Kontusion [Urk. 9/2, Urk. 9/3] des rechten Knies, "Blistering" des retropatellÃ¤ren Knorpels bei Patella bipartita [Urk. 9/4]) nicht unter den abschliessenden Katalog gemÃ¤ss Art. 9 Abs. 2 lit. a-h UVV fallen, ist hinsichtlich der Knieproblematik die Anspruchsgrundlage einer unfallÃ¤hnlichen KÃ¶rperschÃ¤digung ebenfalls zu verneinen, wovon im Ãbrigen auch die BeschwerdefÃ¼hrerin selbst auszugehen scheint (Urk. 1; anders noch Urk. 8/22).</w:t>
      </w:r>
    </w:p>
    <w:p>
      <w:r>
        <w:t>Anders verhÃ¤lt es sich bezÃ¼glich der am 24. Januar 2009 zugezogenen Handgelenksverletzung. Unbesehen darum, dass kein eigentliches Sturzereignis mit An- beziehungsweise Aufschlagen des Knies oder der Hand am Boden nachgewiesen ist, ist die beim reflexartigen und gezwungenermassen unergonomischen Griff mit dem Arm - ans Auto - zum Auffangen/AbstÃ¼tzen zufolge plÃ¶tzlichen (schmerzbedingten) Einsackens des (rechten) Knies im Zuge einer im Einbeinstand ausgefÃ¼hrten Drehbewegung des KÃ¶rpers zugezogene und von Dr. A.___ mit einer Schiene behandelte Handgelenksdistorsion (Urk. 9/2) als Unfall zu qualifizieren. Der Geschehnisablauf mit Verletzungsfolge wird von der Beschwerdegegnerin insoweit nicht in Frage gestellt. Die Qualifikation des diesbezÃ¼glichen Hergangs kann nun aber nicht einfach an das Fehlen eines ungewÃ¶hnlichen Ã¤usseren Faktors beziehungsweise einer Programmwidrigkeit in Bezug auf die zugezogene Knieverletzung geknÃ¼pft werden, sondern erfÃ¼llt in Relation zum diesbezÃ¼glichen Vorgang den Unfallbegriff. Denn das zu einer unwillkÃ¼rlichen Schmerzreaktion mit Einsacken im Einbeinstand fÃ¼hrende kÃ¶rpereigene Knietrauma stellt hinsichtlich der zur Handgelenksverletzung (Distorsion [Urk. 9/2]) fÃ¼hrenden reflexartigen Abwehrhandlung einen Ã¤usseren Faktor dar, wie dies etwa auch beim programmwidrigen Stolpern und Ausgleiten der Fall ist (vgl. BGE 130 V 118 Erw. 2.1; RKUV 2000 Nr. U 368 S. 100 Erw. 2d, 1999 Nr. U 345 S. 422 Erw. 2b mit Hinweisen und 1999 Nr. U 333 S. 199 Erw. 3c/aa).</w:t>
      </w:r>
    </w:p>
    <w:p>
      <w:r>
        <w:rPr>
          <w:b/>
        </w:rPr>
        <w:t>E. 4</w:t>
      </w:r>
    </w:p>
    <w:p>
      <w:r>
        <w:t>4.1Â Â Â Â  Zusammengefasst fÃ¼hrt dies zur teilweisen Beschwerdegutheissung und Aufhebung des angefochtenen Entscheids mit der Feststellung, dass die BeschwerdefÃ¼hrerin bezÃ¼glich der am 24. Januar 2009 zugezogenen Handgelenksverletzung Anspruch auf Ausrichtung der gesetzlichen Unfallversicherungsleistungen hat. Im Ãbrigen, das heisst hinsichtlich der beim fraglichen Ereignis zugezogenen Knieverletzung, ist die Beschwerde abzuweisen.</w:t>
      </w:r>
    </w:p>
    <w:p>
      <w:r>
        <w:t>4.2Â Â Â Â  Das Verfahren ist kostenlos (Â§ 33 Abs. 1 des Gesetzes Ã¼ber das Sozialversicherungsgericht [GSVGer] in Verbindung mit Art. 1 Abs. 1 UVG und Art. 61 lit. a ATSG).</w:t>
      </w:r>
    </w:p>
    <w:p>
      <w:r>
        <w:t>Â Â Â Â Â Â Â Â  AusgangsgemÃ¤ss hat die anwaltlich vertretene BeschwerdefÃ¼hrerin gegenÃ¼ber der Beschwerdegegnerin Anspruch auf eine reduzierte ProzessentschÃ¤digung (inkl. Barauslagen und 8 % Mehrwertsteuer [MWSt]; Â§ 34 Abs. 1 und 3 GSVGer in Verbindung mit Art. 1 Abs. 1 UVG und Art. 61 lit. g ATSG; vgl. Â§ 8 der Verordnung Ã¼ber die GebÃ¼hren, Kosten und EntschÃ¤digungen vor dem Sozialversicherungsgericht [GebV SVGer]).</w:t>
      </w:r>
    </w:p>
    <w:p>
      <w:r>
        <w:t>Â Â Â Â Â Â Â Â</w:t>
      </w:r>
    </w:p>
    <w:p>
      <w:r>
        <w:t>Das Gericht erkennt:</w:t>
      </w:r>
    </w:p>
    <w:p>
      <w:r>
        <w:t>1.Â Â Â Â Â Â Â Â  In teilweiser Gutheissung der Beschwerde wird der angefochtene Einspracheentscheid vom 5. August 2009 aufgehoben, soweit damit der Anspruch der BeschwerdefÃ¼hrerin auf Unfallversicherungsleistungen fÃ¼r die beim Ereignis vom 24. Januar 2009 zugezogene Handgelenksverletzung verneint wurde.</w:t>
      </w:r>
    </w:p>
    <w:p>
      <w:r>
        <w:t>Â Â Â Â Â Â Â Â Â Â  Im Ãbrigen, das heisst hinsichtlich der Leistungspflicht der Beschwerdegegnerin fÃ¼r die von der BeschwerdefÃ¼hrerin beim Ereignis vom 24. Januar 2009 zugezogene Knieverletzung, wird die Beschwerde abgewiesen.</w:t>
      </w:r>
    </w:p>
    <w:p>
      <w:r>
        <w:t>2.Â Â Â Â Â Â Â Â  Das Verfahren ist kostenlos.</w:t>
      </w:r>
    </w:p>
    <w:p>
      <w:r>
        <w:t>3.Â Â Â Â Â Â Â Â  Die Beschwerdegegnerin wird verpflichtet, der BeschwerdefÃ¼hrerin eine reduzierte ProzessentschÃ¤digung von Fr. 600.-- (inkl. Barauslagen und MWSt) zu bezahlen.</w:t>
      </w:r>
    </w:p>
    <w:p>
      <w:r>
        <w:t>4.Â Â Â Â Â Â Â Â  Zustellung gegen Empfangsschein an:</w:t>
      </w:r>
    </w:p>
    <w:p>
      <w:r>
        <w:t>- RechtsanwÃ¤ltin Yolanda Schweri</w:t>
      </w:r>
    </w:p>
    <w:p>
      <w:r>
        <w:t>- ZÃ¼rich Versicherungs-Gesellschaft AG</w:t>
      </w:r>
    </w:p>
    <w:p>
      <w:r>
        <w:t>- '___'</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