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UV.2009.00301 vom 30. November 2010</w:t>
      </w:r>
    </w:p>
    <w:p>
      <w:r>
        <w:t>ZH Sozialversicherungsgericht, 2010-11-30, DE</w:t>
      </w:r>
    </w:p>
    <w:p>
      <w:r>
        <w:rPr>
          <w:b/>
        </w:rPr>
        <w:t xml:space="preserve">Quelle: </w:t>
      </w:r>
      <w:r>
        <w:t>https://mcp.opencaselaw.ch/entscheid/zh_sozialversicherungsgericht_UV.2009.00301</w:t>
      </w:r>
    </w:p>
    <w:p>
      <w:r>
        <w:t>FR: ZH_SOZIALVERSICHERUNGSGERICHT UV.2009.00301 du 30 novembre 2010</w:t>
      </w:r>
    </w:p>
    <w:p>
      <w:r>
        <w:t>IT: ZH_SOZIALVERSICHERUNGSGERICHT UV.2009.00301 del 30 novembre 2010</w:t>
      </w:r>
    </w:p>
    <w:p>
      <w:pPr>
        <w:pStyle w:val="Heading2"/>
      </w:pPr>
      <w:r>
        <w:t>Erwägungen</w:t>
      </w:r>
    </w:p>
    <w:p>
      <w:r>
        <w:rPr>
          <w:b/>
        </w:rPr>
        <w:t>E. 4</w:t>
      </w:r>
    </w:p>
    <w:p>
      <w:r>
        <w:t>Â Â Â Â  Unter Kosten und EntschÃ¤digungsfolge zu Lasten der Beschwerdegegnerin."</w:t>
      </w:r>
    </w:p>
    <w:p>
      <w:r>
        <w:t>2.10Â Â  Mit Schreiben vom 5. November 2009 meldete der Rechtsvertreter der Beschwerdegegnerin mit Hinweis auf Art. 53 Abs. 3 des Bundesgesetzes Ã¼ber den Allgemeinen Teil des Sozialversicherungsrechts (ATSG), welche Bestimmung nach ihrem Wortlaut nicht auf eine WiedererwÃ¤gung zugunsten des Versicherten beschrÃ¤nkt sei, seine Zweifel an, dass der BeschwerdefÃ¼hrer durch RÃ¼ckzug der Beschwerde den Rentenanspruch von Fr. 5'981.-- retten kÃ¶nne (Urk. 26). Am 14. Oktober 2010 nahm die Beschwerdegegnerin - dazu aufgefordert mit GerichtsverfÃ¼gung vom 5. Oktober 2010 (Urk. 27) - mit folgenden AntrÃ¤gen Stellung zur Eingabe des BeschwerdefÃ¼hrers vom 4. November 2009 (Urk. 29):</w:t>
      </w:r>
    </w:p>
    <w:p>
      <w:r>
        <w:t>"1. Auf die AntrÃ¤ge des BeschwerdefÃ¼hrers betreffend Korrektur des Einspracheentscheids vom 30. Juli 2009 sei nicht einzutreten.</w:t>
      </w:r>
    </w:p>
    <w:p>
      <w:r>
        <w:t>2.Â Â Â  Der als Beschwerde gegen den WiedererwÃ¤gungs-Entscheid der Basler Versicherung AG vom 23. Oktober 2009 zu verstehende Antrag auf ErhÃ¶hung der KomplementÃ¤rrente auf Fr. 6'091 (statt Fr. 5'730) sei abzuweisen."</w:t>
      </w:r>
    </w:p>
    <w:p>
      <w:r>
        <w:t>3.Â Â Â Â Â Â  Auf die Vorbringen der Parteien und die eingereichten Akten wird, soweit erforderlich, in den nachfolgenden ErwÃ¤gungen eingegangen.</w:t>
      </w:r>
    </w:p>
    <w:p>
      <w:r>
        <w:t>Das Gericht zieht in ErwÃ¤gung:</w:t>
      </w:r>
    </w:p>
    <w:p>
      <w:r>
        <w:t>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w:t>
      </w:r>
    </w:p>
    <w:p>
      <w:r>
        <w:t>1.2.1Â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1.2.2Â Â  Nach konstanter Rechtsprechung heisst dies, der Versicherer hat - sofern allfÃ¤llige Eingliederungsmassnahmen der Invalidenversicherung abgeschlossen sind - die Heilbehandlung (und das Taggeld) nur solange zu gewÃ¤hren, als von der Fortsetzung der Ã¤rztlichen Behandlung noch eine namhafte Besserung des Gesundheitszustandes erwartet werden kann. Trifft dies nicht mehr zu, ist der Fall unter Einstellung der vorÃ¼bergehenden Leistungen mit gleichzeitiger PrÃ¼fung des Anspruchs auf eine Invalidenrente und auf eine IntegritÃ¤tsentschÃ¤digung abzuschliessen (BGE 134 V 114 Erw. 4.1 mit Hinweisen).</w:t>
      </w:r>
    </w:p>
    <w:p>
      <w:r>
        <w:t>1.2.3Â Â  Nahtlos an diese Regelung schliesst sich Art. 21 Abs. 1 UVG an. Danach soll Heilbehandlung - wie die Ã¼brigen Pflegeleistungen und die KostenvergÃ¼tungen - nach Festsetzung der Rente durch den Unfallversicherer nur unter besonderen Voraussetzungen gewÃ¤hrt werden, unter anderem zur wesentlichen Verbesserung des Gesundheitszustandes oder zur Bewahrung vor wesentlicher BeeintrÃ¤chtigung. Im dazwischen liegenden Bereich, nÃ¤mlich wenn einerseits von der Fortsetzung der Ã¤rztlichen Behandlung keine namhafte Besserung im Sinne von Art. 19 Abs. 1 UVG mehr erwartet werden kann und andererseits die Voraussetzungen von Art. 21 Abs. 1 UVG nicht erfÃ¼llt sind, hat der Unfallversicherer keine Heilbehandlung mehr zu Ã¼bernehmen. An seine Stelle tritt der obligatorische Krankenversicherer (BGE 134 V 114 f. Erw. 4.2).</w:t>
      </w:r>
    </w:p>
    <w:p>
      <w:r>
        <w:t>1.2.4Â Â  Was unter einer namhaften Besserung des Gesundheitszustandes des Versicherten ("une sensible amÃ©lioration de l'Ã©tat de l'assurÃ©", "un sensibile miglioramento della salute dell'assicurato" in der franzÃ¶sischen resp. italienischen Textfassung des Art. 19 Abs. 1 UVG) zu verstehen ist, umschreibt das Gesetz nicht nÃ¤her. Mit Blick darauf, dass die soziale Unfallversicherung ihrer Konzeption nach auf die erwerbstÃ¤tigen Personen ausgerichtet ist (vgl. etwa Art. 1 [seit 1. Januar 2003 Art. 1a mit unverÃ¤ndertem Wortlaut] und Art. 4 UVG) wird sich dies namentlich nach Massgabe der zu erwartenden Steigerung oder Wiederherstellung der ArbeitsfÃ¤higkeit, soweit unfallbedingt beeintrÃ¤chtigt, bestimmen (BGE 134 V 115 Erw. 4.3 mit Hinweisen).</w:t>
      </w:r>
    </w:p>
    <w:p>
      <w:r>
        <w:t>1.3Â Â Â Â</w:t>
      </w:r>
    </w:p>
    <w:p>
      <w:r>
        <w:t>1.3.1Â Â  Unter den Parteien besteht mittlerweile Einigkeit, dass dem BeschwerdefÃ¼hrer keinerlei ErwerbstÃ¤tigkeit in der freien Wirtschaft mehr zugemutet werden kann (Sachverhalt Erw. 2.1 und Erw. 2.7). Diese EinschÃ¤tzung steht mit der Aktenlage in Einklang (vgl. GutachtensergÃ¤nzung des Y.___ vom 5. Oktober 2009 S. 2).</w:t>
      </w:r>
    </w:p>
    <w:p>
      <w:r>
        <w:t>1.3.2Â Â  Der BeschwerdefÃ¼hrer lÃ¤sst geltend machen, sowohl dem Y.___-Gutachten vom 19. MÃ¤rz 2009 (S. 49 Ziff. 8.1) wie auch der GutachtensergÃ¤nzung vom 5. Oktober 2009 (S. 4) sei zu entnehmen, dass der medizinische Endzustand bis auf das linke Knie erreicht sei. Damit sei der medizinische Endzustand gesamthaft noch nicht erreicht und habe der BeschwerdefÃ¼hrer nach wie vor einen Anspruch auf Heilbehandlung nach Art. 10 UVG und UVG-Taggeld (Urk. 25 S. 6).</w:t>
      </w:r>
    </w:p>
    <w:p>
      <w:r>
        <w:t>1.3.3Â Â  Das Y.___-Gutachten vom 19. MÃ¤rz 2009 verneinte die Frage, ob eine Anpassung/AngewÃ¶hnung an die Unfallfolgen zu erwarten sei und eine solche gegebenenfalls eine Verbesserung der ArbeitsfÃ¤higkeit bewirken kÃ¶nne, mit dem Hinweis, dass der Endzustand mit Ausnahme des linken Kniegelenks erreicht sei (S. 44 Ziff. 6.3). Daraus lÃ¤sst sich ableiten, dass das Erreichen des Endzustandes am linken Knie keine Verbesserung der ArbeitsfÃ¤higkeit zu bewirken vermÃ¶chte. Es ist daher mit Blick auf die zitierte Rechtsprechung (Erw. 1.2.4) nicht zu beanstanden, dass die Beschwerdegegnerin in ihrer VerfÃ¼gung vom 26. Mai 2009 (Urk. 3/4) trotz noch nicht erreichtem Endzustand im linken Knie die Taggeldzahlungen eingestellt und betreffend Ãbernahme von Heilbehandlungen nach Art. 21 UVG eine separate VerfÃ¼gung in Aussicht gestellt hat.</w:t>
      </w:r>
    </w:p>
    <w:p>
      <w:r>
        <w:t>1.4</w:t>
      </w:r>
    </w:p>
    <w:p>
      <w:r>
        <w:t>1.4.1Â Â Â Â Â Â Â Â  Eventualiter lÃ¤sst der BeschwerdefÃ¼hrer in seiner Eingabe vom 4. November 2009 vorbringen, dass der Rentenanspruch bereits per 1. Mai 2007 entstanden sei, da zu diesem Zeitpunkt laut GutachtensergÃ¤nzung des Y.___ der medizinische Endzustand (unter Vorbehalt des linken Knies) bereits erreicht gewesen sei (Urk. 25 S. 6 f.).</w:t>
      </w:r>
    </w:p>
    <w:p>
      <w:r>
        <w:t>1.4.2Â Â  Indem der BeschwerdefÃ¼hrer geltend macht, anstelle eines Taggeldes wÃ¤re eigentlich bereits per 1. Mai 2007 eine Rente geschuldet gewesen, zieht er indirekt die RechtmÃ¤ssigkeit der formlos erbrachten Taggeldleistungen ab diesem Zeitpunkt in Frage.</w:t>
      </w:r>
    </w:p>
    <w:p>
      <w:r>
        <w:t>1.4.3Â Â</w:t>
      </w:r>
    </w:p>
    <w:p>
      <w:r>
        <w:t>1.4.3.1 Ãber Leistungen, Forderungen und Anordnungen, die erheblich sind oder mit denen die betroffene Person nicht einverstanden ist, hat der VersicherungstrÃ¤ger schriftlich VerfÃ¼gungen zu erlassen (Art. 49 Abs. 1 ATSG). Leistungen, Forderungen und Anordnungen, die nicht darunter fallen, kÃ¶nnen in einem formlosen Verfahren behandelt werden, wobei die betroffene Person den Erlass einer VerfÃ¼gung verlangen kann (Art. 51 ATSG).</w:t>
      </w:r>
    </w:p>
    <w:p>
      <w:r>
        <w:t>1.4.3.2 Die Bestimmung nach Art. 49 Abs. 1 ATSG hat der Verordnungsgeber fÃ¼r den Bereich der Unfallversicherung in Form einer AufzÃ¤hlung der zu verfÃ¼genden Leistungen, Forderungen und Anordnungen in Art. 124 der Verordnung Ã¼ber die Unfallversicherung (UVV) konkretisiert. Das Taggeld ist nicht aufgefÃ¼hrt, weshalb Taggeldleistungen formlos erbracht werden kÃ¶nnen (vgl. auch BGE 132 V 415 Erw. 2.2).</w:t>
      </w:r>
    </w:p>
    <w:p>
      <w:r>
        <w:t>1.4.3.3 Die RechtsbestÃ¤ndigkeit gilt bei ZulÃ¤ssigkeit formloser VerfÃ¼gungen als eingetreten, wenn anzunehmen ist, eine versicherte Person habe sich mit einer getroffenen Regelung abgefunden, was dann der Fall ist, wenn die nach den UmstÃ¤nden zu bemessende Ãberlegungs- und PrÃ¼fungsfrist abgelaufen ist, welche der versicherten Person zusteht, um sich gegen das faktische Verwaltungshandeln zu verwahren (BGE 132 V 418 Erw. 5 mit Hinweisen).</w:t>
      </w:r>
    </w:p>
    <w:p>
      <w:r>
        <w:t>1.4.3.4 In der Arbeitslosenversicherung erfolgt die BezÃ¼gerabrechnung, welche unter anderem die HÃ¶he und Zahl der Taggelder sowie den versicherten Verdienst festlegt, formlos, wobei der Verwaltungsakt schriftlich und mit Hinweis auf die MÃ¶glichkeit, eine VerfÃ¼gung zu verlangen, zu erÃ¶ffnen ist. Ein solch formloses Verwaltungshandeln wird rechtsbestÃ¤ndig, wenn die Betroffenen nicht innert angemessener Ãberlegungs- und PrÃ¼fungsfrist um Erlass einer VerfÃ¼gung ersuchen. Als angemessen ist - in WeiterfÃ¼hrung der bisherigen Praxis - eine Frist von 90 Tagen zu betrachten (Nussbaumer, Arbeitslosenversicherung, in: Schweizerisches Bundesverwaltungsrecht (SBVR) XIV, S. 2449 Rz 885).</w:t>
      </w:r>
    </w:p>
    <w:p>
      <w:r>
        <w:t>1.4.4Â Â  Es spricht nichts dagegen, hinsichtlich der Ãberlegungs- und PrÃ¼fungsfrist Taggeldabrechnungen der Unfallversicherung gleich wie diejenigen der Arbeitslosenversicherung zu behandeln. Sowohl die Leistungsart als auch die maximale Leistung ist dieselbe (vgl. Art. 22 Abs. 1 und Art. 23 Abs. 1 des Bundesgesetzes Ã¼ber die Arbeitslosenversicherung und InsolvenzentschÃ¤digung mit Art. 17 UVG) und beide Leistungen werden monatlich abgerechnet und ausbezahlt.</w:t>
      </w:r>
    </w:p>
    <w:p>
      <w:r>
        <w:t>Â Â Â Â Â Â Â Â  Zwar hat es die Beschwerdegegnerin unterlassen, die Taggeldabrechnungen mit dem Hinweis zu versehen, dass eine anfechtbare VerfÃ¼gung verlangt werden kann (Urk. 15/II/6). Indessen hat der BeschwerdefÃ¼hrer bereits am 23. Januar 2008 Rechtsanwalt Dr. Roger Peter mit seiner Vertretung beauftragt (Vollmacht gleichen Datums, Urk. 15/I/2), weshalb es sich nicht rechtfertigt, wegen dieser fehlenden Information auf den Taggeldabrechnungen eine lÃ¤ngere als die in der Arbeitslosenversicherung praxisgemÃ¤ss anwendbare Frist von 3 Monaten anzunehmen, innert welcher der BeschwerdefÃ¼hrer die Taggeldabrechnungen hÃ¤tte monieren und eine anfechtbare VerfÃ¼gung verlangen mÃ¼ssen. Demnach sind die Taggeldabrechnungen mittlerweile als rechtsbestÃ¤ndig zu betrachten, weshalb auf das Eventualvorbringen des verspÃ¤teten Fallabschlusses nicht weiter einzugehen ist.</w:t>
      </w:r>
    </w:p>
    <w:p>
      <w:r>
        <w:t>2.</w:t>
      </w:r>
    </w:p>
    <w:p>
      <w:r>
        <w:t>2.1Â Â Â Â</w:t>
      </w:r>
    </w:p>
    <w:p>
      <w:r>
        <w:t>2.1.1Â Â  Hat der Versicherte Anspruch auf eine Rente der Invalidenversicherung (IV) oder auf eine Rente der Alters- und Hinterlassenenversicherung (AHV), so wird ihm eine KomplementÃ¤rrente gewÃ¤hrt; diese entspricht in Abweichung von Art. 69 ATSG der Differenz zwischen 90 % des versicherten Verdienstes und der Rente der IV oder der AHV, hÃ¶chstens aber dem fÃ¼r Voll- oder TeilinvaliditÃ¤t vorgesehenen Betrag. Die KomplementÃ¤rrente wird beim erstmaligen Zusammentreffen der erwÃ¤hnten Renten festgesetzt und lediglich spÃ¤teren Ãnderungen der fÃ¼r FamilienangehÃ¶rige bestimmten Teile der Rente der IV oder der AHV angepasst (Art. 20 Abs. 2 UVG).</w:t>
      </w:r>
    </w:p>
    <w:p>
      <w:r>
        <w:t>2.1.2Â Â  Zum Ausgleich der Teuerung erhalten die BezÃ¼ger von Invaliden- und Hinterlassenenrenten Zulagen. Diese gelten als Bestandteil der Rente (Art. 34 Abs. 1 UVG). Der Bundesrat setzt die Zulagen aufgrund des Landesindexes der Konsumentenpreise fest. Die Renten werden auf den gleichen Zeitpunkt wie die Renten der Alters- und Hinterlassenenversicherung der Teuerung angepasst (Abs. 2).</w:t>
      </w:r>
    </w:p>
    <w:p>
      <w:r>
        <w:t>2.1.3Â Â  Als Grundlage fÃ¼r die Berechnung der Teuerungszulagen gilt jeweils der fÃ¼r den Monat September massgebende Landesindex der Konsumentenpreise (Art. 44 Abs. 1 UVV). FÃ¼r die erstmalige Berechnung der Teuerungszulagen zu einer Rente, die seit dem Inkrafttreten des Gesetzes oder seit der letzten GewÃ¤hrung einer Teuerungszulage entstanden sind, wird auf den Septemberindex im Unfalljahr und in den FÃ¤llen nach Art. 24 Abs. 1 UVV (Rentenbeginn mehr als fÃ¼nf Jahre nach dem Unfall) auf jenen im Vorjahr des Rentenbeginns abgestellt (Art. 44 Abs. 2 UVV).</w:t>
      </w:r>
    </w:p>
    <w:p>
      <w:r>
        <w:t>2.2Â Â Â Â</w:t>
      </w:r>
    </w:p>
    <w:p>
      <w:r>
        <w:t>2.2.1Â Â  Wird infolge eines Unfalls eine Rente der IV neu ausgerichtet, sind bei der Berechnung der KomplementÃ¤rrente auch die Zusatz- und Kinderrenten der IV voll zu berÃ¼cksichtigen (Art. 31 Abs. 1 UVV). Bei der Festlegung der Berechnungsbasis nach Art. 20 Abs. 2 UVG wird der versicherte Verdienst um den beim erstmaligen Zusammentreffen gÃ¼ltigen Prozentsatz der Teuerungszulage nach Art. 34 UVG erhÃ¶ht (Abs. 2). Teuerungszulagen werden bei der Berechnung der KomplementÃ¤rrenten nicht berÃ¼cksichtigt (Abs. 3).</w:t>
      </w:r>
    </w:p>
    <w:p>
      <w:r>
        <w:t>2.2.2Â Â  Nach dem bis Ende 1996 gÃ¼ltig gewesenen Recht wurde bei der Berechnung der KomplementÃ¤rrente die gemÃ¤ss Art. 15 Abs. 2 UVG auf der Grundlage des versicherten Verdienstes im Jahr vor dem Unfall festgesetzte Rente der Unfallversicherung der im Zeitpunkt des Rentenbeginns ausgerichteten Rente der AHV oder IV gegenÃ¼bergestellt, was im Hinblick auf die grundsÃ¤tzliche UnabÃ¤nderlichkeit des versicherten Verdienstes teilweise zu unbefriedigenden Ergebnissen fÃ¼hrte. Mit dem auf den 1. Januar 1997 in Kraft getretenen Art. 31 Abs. 2 UVV wurde diesem Umstand insoweit Rechnung getragen, als der versicherte Verdienst um den beim erstmaligen Zusammentreffen gÃ¼ltigen Prozentsatz der Teuerungszulage nach Art. 34 UVG erhÃ¶ht wird. GemÃ¤ss dieser Bestimmung erhalten die BezÃ¼ger von Invaliden- und Hinterlassenenrenten zum Ausgleich der Teuerung Zulagen, welche vom Bundesrat auf Grund des Landesindexes der Konsumentenpreise festgesetzt werden, wobei die Anpassung auf den gleichen Zeitpunkt erfolgt wie bei den Renten der AHV. Mit Art. 31 Abs. 2 UVV wird folglich sichergestellt, dass beim erstmaligen Zusammentreffen der Leistungen die fÃ¼r den Anspruch auf die KomplementÃ¤rrente massgebenden Berechnungselemente (Rente der Unfallversicherung und Rente der AHV oder IV) auf der gleichen zeitlichen Grundlage beruhen (BGE 127 V 450 Erw. 2a mit zahlreichen Hinweisen).</w:t>
      </w:r>
    </w:p>
    <w:p>
      <w:r>
        <w:t>2.2.3Â Â Â Â Â Â Â Â  Folgerichtig wÃ¤re es gewesen, in jedem Fall diejenige Rente der AHV/IV von der Rente der UV in Abzug zu bringen, welche der versicherten Person theoretisch im Zeitpunkt des Unfalles zugestanden hÃ¤tte. Vor allem aus praktischen GrÃ¼nden (die Ausgleichskassen mÃ¼ssten Renten berechnen, die sie nie auszahlen wÃ¼rden) war indessen eine solche LÃ¶sung nicht realisierbar. Die Aufrechnung des versicherten Verdienstes um die Teuerung fÃ¼hrt gleichwohl zu einem - im Vergleich zum bisherigen Recht - gerechteren Resultat (ErlÃ¤uterungen des Bundesamtes fÃ¼r Sozialversicherungen zur Ãnderung der Bestimmungen Ã¼ber die KomplementÃ¤rrenten, in: RKUV 1997 S. 48 f.).</w:t>
      </w:r>
    </w:p>
    <w:p>
      <w:r>
        <w:t>2.3Â Â Â Â</w:t>
      </w:r>
    </w:p>
    <w:p>
      <w:r>
        <w:t>2.3.1Â Â  Die Beschwerdegegnerin begrÃ¼ndet in der "WiedererwÃ¤gung" vom 23. Oktober 2009 ihren Vorschlag, in Abweichung ihrer Vorgehensweise bei der ursprÃ¼nglichen VerfÃ¼gung vom 26. Mai 2009 (Urk. 3/4) bei der Berechnung der KomplementÃ¤rrente keine Teuerung zu berÃ¼cksichtigen, damit, dass die Verordnungsbestimmung (nach Art. 31 Abs. 2 UVV, vgl. Erw. 2.2.1) das gesetzlich festgelegte UVG-Maximum nicht betreffe. Somit verstehe es sich von selbst, dass der maximale versicherte Lohn 90 % des UVG-Maximums nicht Ã¼bersteigen kÃ¶nne. Eine Teuerungsanpassung des versicherten Lohnes werde somit vorliegend durch die Plafonierung kompensiert (Urk. 22 S. 2).</w:t>
      </w:r>
    </w:p>
    <w:p>
      <w:r>
        <w:t>2.3.2Â Â  Diese Interpretation widerspricht dem klaren Wortlaut von Art. 31 Abs. 2 UVV, worin lediglich von einer "Berechnungsbasis fÃ¼r die KomplementÃ¤rrente nach Art. 20 Abs. 2 UVG" die Rede ist und keine Unterscheidung zwischen versichertem Verdienst und maximalem versichertem Verdienst getroffen wird. Sie lÃ¤uft auch offensichtlich der Intention des Gesetz- und des Verordnungsgebers zuwider, UVG-Rente und Rente der AHV oder IV auf derselben zeitlichen Basis zu koordinieren (vgl. Erw. 2.2.2 und Erw. 2.2.3) und ist auch aus GrÃ¼nden der Rechtsgleichheit abzulehnen.</w:t>
      </w:r>
    </w:p>
    <w:p>
      <w:r>
        <w:t>2.3.3Â Â Â Â Â Â Â Â  Folglich ist Art. 31 Abs. 2 UVV auch bei maximalem versichertem Verdienst anzuwenden. GestÃ¼tzt auf Art. 34 Abs. 2 UVG hat der Bundesrat die Verordnung 09 Ã¼ber Teuerungszulagen an Rentnerinnen und Rentner der obligatorischen Unfallversicherung erlassen (SR 832.205.27), die am 1. Januar 2009 in Kraft getreten ist (Art. 4). Die Teuerungszulagen auf Renten, die seit dem 1. Januar 2007 entstanden sind und auf UnfÃ¤lle nach dem 1. Januar 2004 zurÃ¼ckgehen, werden nach der folgenden Tabelle festgesetzt (Art. 1 Abs. 2 der Verordnung):</w:t>
      </w:r>
    </w:p>
    <w:p>
      <w:r>
        <w:t>Â Â Â Â Â Â Â Â  UnfalljahrÂ Â Â Â Â Â Â Â  Teuerungszulagen in Prozent der Rente</w:t>
      </w:r>
    </w:p>
    <w:p>
      <w:r>
        <w:t>Â Â Â Â Â Â Â Â  2004Â Â  Â Â Â Â Â Â Â Â  6,0</w:t>
      </w:r>
    </w:p>
    <w:p>
      <w:r>
        <w:t>Â Â Â Â Â Â Â Â  2005Â Â  Â Â Â Â Â Â Â Â  4,5</w:t>
      </w:r>
    </w:p>
    <w:p>
      <w:r>
        <w:t>Â Â Â Â Â Â Â Â  2006Â Â  Â Â Â Â Â Â Â Â  3,7</w:t>
      </w:r>
    </w:p>
    <w:p>
      <w:r>
        <w:t>Â Â Â Â Â Â Â Â  2007Â Â  Â Â Â Â Â Â Â Â  2,9</w:t>
      </w:r>
    </w:p>
    <w:p>
      <w:r>
        <w:t>Â Â Â Â Â Â Â Â  2008Â Â  Â Â Â Â Â Â Â Â  0,0</w:t>
      </w:r>
    </w:p>
    <w:p>
      <w:r>
        <w:t>Â Â Â Â Â Â Â Â  Der BeschwerdefÃ¼hrer bezieht seit dem 1. Januar 2009 unbestrittenermassen eine volle Invalidenrente in der HÃ¶he von Fr. 2'280.--- (vgl. Urk. 25 S. 8). Der - vom BeschwerdefÃ¼hrer Ã¼bertroffene - maximale versicherte Verdienst betrug im Jahr 2005 Fr. 106'800.--. Nachdem von einer 100%igen InvaliditÃ¤t auszugehen ist (Erw. 1.3.1), ist die KomplementÃ¤rrente in der HÃ¶he von - aufgerundet - Fr. 6'091.-- (Fr. 106'800.-- x 1,045 : 12 x 0,9 x 100 % - Fr. 2'280.--), wie sie auch von der Beschwerdegegnerin in der ursprÃ¼nglichen VerfÃ¼gung berechnet worden war (Urk. 3/4), niedriger als der fÃ¼r eine VollinvaliditÃ¤t vorgesehene Betrag in der HÃ¶he von - aufgerundet - Fr. 7'441.-- (Fr. 106'800.-- x 1,045 :12 x 0,8 x 100 %), weshalb Erstere geschuldet ist und zur Auszahlung zu gelangen hat (vgl. Erw. 2.1.1).</w:t>
      </w:r>
    </w:p>
    <w:p>
      <w:r>
        <w:t>2.4Â Â Â Â Â Â Â Â  ErgÃ¤nzend sei darauf hingewiesen, dass mit dem in der Beschwerde gestellten Antrag auf Feststellung eines hÃ¶heren InvaliditÃ¤tsgrades die mit dem angefochtenen Einspracheentscheid verfÃ¼gte Rente insgesamt zum Streitgegenstand erhoben worden und nicht rechtskrÃ¤ftig geworden ist, weshalb dem erst im spÃ¤teren Verlauf des Verfahrens eingereichten Antrag auf ErhÃ¶hung der KomplementÃ¤rrente keine Teilrechtskraft des angefochtenen Einspracheentscheids entgegengestanden ist (vgl. BGE 125 V 416 Erw. 2b).</w:t>
      </w:r>
    </w:p>
    <w:p>
      <w:r>
        <w:t>Â Â Â Â Â Â Â Â  Demnach ist die Beschwerde im Sinne des Eventualantrags der Stellungnahme des BeschwerdefÃ¼hrers vom 4. November 2009 gutzuheissen.</w:t>
      </w:r>
    </w:p>
    <w:p>
      <w:r>
        <w:t>3.Â Â Â Â Â Â Â Â  Entsprechend dem Ausgang des Verfahrens steht dem obsiegenden BeschwerdefÃ¼hrer eine ParteientschÃ¤digung zu (Â§ 34 Abs. 1 des Gesetzes Ã¼ber das Sozialversicherungsgericht). Diese ist nach der Bedeutung der Streitsache, der Schwierigkeit des Prozesses und dem Mass des Obsiegens, jedoch ohne RÃ¼cksicht auf den Streitwert zu bemessen und auf Fr. 4'000.-- (inkl. Barauslagen und MWSt) anzusetzen.</w:t>
      </w:r>
    </w:p>
    <w:p>
      <w:r>
        <w:t>Â Â Â Â Â Â Â Â  Die GutachtensergÃ¤nzung durch das Y.___ war im Hinblick auf die Interessenwahrung erforderlich, da sowohl die Parteien als auch das Gericht darauf abstellen (vgl. Erw. 1.3.1). Die entsprechenden Kosten von Fr. 750.-- gehÃ¶ren damit grundsÃ¤tzlich zu den notwendigen Expertenkosten des Versicherten (BGE 115 V 62) und sind diesem ebenfalls zu ersetzen.Â</w:t>
      </w:r>
    </w:p>
    <w:p>
      <w:r>
        <w:t>Das Gericht erkennt:</w:t>
      </w:r>
    </w:p>
    <w:p>
      <w:r>
        <w:t>1.Â Â Â Â Â Â Â Â  Die Beschwerde wird in dem Sinne teilweise gutgeheissen, dass der angefochtene Einspracheentscheid vom 30. Juli 2009 aufgehoben und festgestellt wird, dass der BeschwerdefÃ¼hrer ab 1. April 2009 Anspruch auf eine KomplementÃ¤rrente von Fr. 6'091.-- hat. Im Ãbrigen wird die Beschwerde abgewiesen.</w:t>
      </w:r>
    </w:p>
    <w:p>
      <w:r>
        <w:t>2.Â Â Â Â Â Â Â Â  Das Verfahren ist kostenlos.</w:t>
      </w:r>
    </w:p>
    <w:p>
      <w:r>
        <w:t>3.Â Â Â Â Â Â Â Â  Die Beschwerdegegnerin wird verpflichtet, dem BeschwerdefÃ¼hrer eine Prozess-entschÃ¤digung von Fr. 4'750.-- (inkl. Barauslagen, MWSt und Expertenkosten) zu bezahlen.</w:t>
      </w:r>
    </w:p>
    <w:p>
      <w:r>
        <w:t>4.Â Â Â Â Â Â Â Â Â Â  Zustellung gegen Empfangsschein an:</w:t>
      </w:r>
    </w:p>
    <w:p>
      <w:r>
        <w:t>- Rechtsanwalt Dr. Roger Peter</w:t>
      </w:r>
    </w:p>
    <w:p>
      <w:r>
        <w:t>- Rechtsanwalt Adelrich Friedli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