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UV.2009.00287 vom 23. September 2010</w:t>
      </w:r>
    </w:p>
    <w:p>
      <w:r>
        <w:t>ZH Sozialversicherungsgericht, 2010-09-23, DE</w:t>
      </w:r>
    </w:p>
    <w:p>
      <w:r>
        <w:rPr>
          <w:b/>
        </w:rPr>
        <w:t xml:space="preserve">Quelle: </w:t>
      </w:r>
      <w:r>
        <w:t>https://mcp.opencaselaw.ch/entscheid/zh_sozialversicherungsgericht_UV.2009.00287</w:t>
      </w:r>
    </w:p>
    <w:p>
      <w:r>
        <w:t>FR: ZH_SOZIALVERSICHERUNGSGERICHT UV.2009.00287 du 23 septembre 2010</w:t>
      </w:r>
    </w:p>
    <w:p>
      <w:r>
        <w:t>IT: ZH_SOZIALVERSICHERUNGSGERICHT UV.2009.00287 del 23 settembre 2010</w:t>
      </w:r>
    </w:p>
    <w:p>
      <w:pPr>
        <w:pStyle w:val="Heading2"/>
      </w:pPr>
      <w:r>
        <w:t>Erwägungen</w:t>
      </w:r>
    </w:p>
    <w:p>
      <w:r>
        <w:rPr>
          <w:b/>
        </w:rPr>
        <w:t>E. 1</w:t>
      </w:r>
    </w:p>
    <w:p>
      <w:r>
        <w:t>1.1Â Â Â Â  GemÃ¤ss Art. 84 Abs. 2 des Bundesgesetzes Ã¼ber die Unfallversicherung (UVG) kÃ¶nnen die DurchfÃ¼hrungsorgane Versicherte, die hinsichtlich BerufsunfÃ¤llen oder Berufskrankheiten durch bestimmte Arbeiten besonders gefÃ¤hrdet sind, von diesen Arbeiten ausschliessen. Der Bundesrat ordnet die EntschÃ¤digung fÃ¼r Versicherte, die durch den Ausschluss von ihrer bisherigen Arbeit im Fortkommen erheblich beeintrÃ¤chtigt sind und keinen Anspruch auf andere Versicherungsleistungen haben. Von dieser Befugnis hat der Bundesrat in den Artikeln 83 ff. der Verordnung vom 19. Dezember 1983 (in Kraft seit 1. Januar 1984)</w:t>
      </w:r>
    </w:p>
    <w:p>
      <w:r>
        <w:t>Ã¼ber die VerhÃ¼tung von UnfÃ¤llen und Berufskrankheiten (VUV) Gebrauch gemacht.</w:t>
      </w:r>
    </w:p>
    <w:p>
      <w:r>
        <w:t>1.2Â Â Â Â  Nach Art. 83 VUV besteht ein Anspruch auf ein Ãbergangstaggeld, wenn der von der Arbeit befristet oder dauernd ausgeschlossene Arbeitnehmer wegen des Ausschlusses fÃ¼r kurze Zeit in erhebliche erwerbliche Schwierigkeiten gerÃ¤t, insbesondere wenn er seinen Arbeitsplatz unverzÃ¼glich verlassen muss und keinen Lohn mehr beanspruchen kann. Das Ãbergangstaggeld entspricht nach Art. 84 VUV dem vollen Taggeld nach Art. 17 Abs. 1 des Gesetzes. Danach betrÃ¤gt das Taggeld bei voller ArbeitsunfÃ¤higkeit (Art. 6 des Bundesgesetzes Ã¼ber den Allgemeinen Teil des Sozialversicherungsrechts, ATSG) 80 % des versicherten Verdienstes (Art. 17 Abs. 1 1. Satz UVG). Das Ãbergangstaggeld wird wÃ¤hrend hÃ¶chstens vier Monaten entrichtet (Art. 84 Abs. 2 VUV).</w:t>
      </w:r>
    </w:p>
    <w:p>
      <w:r>
        <w:rPr>
          <w:b/>
        </w:rPr>
        <w:t>E. 1.3</w:t>
      </w:r>
    </w:p>
    <w:p>
      <w:r>
        <w:t>1.3.1Â Â  Art. 86 VUV bestimmt, dass der Arbeitnehmer, der von einer Arbeit dauernd ausgeschlossen worden ist, vom Versicherer eine ÃbergangsentschÃ¤digung erhÃ¤lt, wenn er durch die VerfÃ¼gung trotz persÃ¶nlicher Beratung, trotz Bezuges von Ãbergangstaggeld und trotz des ihm zumutbaren Einsatzes, den Ã¶konomischen Nachteil auf dem Arbeitsmarkt wettzumachen, in seinem wirtschaftlichen Fortkommen erheblich beeintrÃ¤chtigt bleibt (Abs. 1 lit. a). Weiter wird fÃ¼r den Anspruch auf eine ÃbergangsentschÃ¤digung vorausgesetzt, dass ein Versicherter im Zeitraum von zwei Jahren unmittelbar vor Erlass der NichteignungsverfÃ¼gung mindestens 300 Tage lang die gefÃ¤hrdende Arbeit tatsÃ¤chlich ausgeÃ¼bt hatte (lit. b), und dass innert zweier Jahre nach Rechtskraft der NichteignungsverfÃ¼gung ein entsprechendes Gesuch gestellt wird (lit. c).</w:t>
      </w:r>
    </w:p>
    <w:p>
      <w:r>
        <w:t>1.3.2Â Â  Die ÃbergangsentschÃ¤digung betrÃ¤gt gemÃ¤ss Art. 87 Abs. 1 VUV 80 Prozent der Lohneinbusse, die der Arbeitnehmer wegen des befristeten oder dauernden Ausschlusses von der ihn gefÃ¤hrdenden Arbeit oder infolge der VerfÃ¼gung auf bedingte Eignung auf dem Arbeitsmarkt erleidet. Als Lohn gilt der versicherte Verdienst nach Artikel 15 des Gesetzes. GemÃ¤ss Art. 15 Abs. 1 UVG werden Taggelder und Renten nach dem versicherten Verdienst bemessen. Als versicherter Verdienst gilt fÃ¼r die Bemessung der Taggelder der letzte vor dem Unfall bezogene Lohn, fÃ¼r die Bemessung der Renten der innerhalb eines Jahres vor dem Unfall bezogene Lohn (Abs. 2). Bei der Festsetzung des HÃ¶chstbetrages des versicherten Verdienstes nach Art. 18 ATSG bezeichnet der Bundesrat die dazu gehÃ¶renden NebenbezÃ¼ge und ErsatzeinkÃ¼nfte (Abs. 3 1. Satz), dem er in den Verordnungsbestimmungen von Art. 22 ff. der Verordnung Ã¼ber die Unfallversicherung (UVV) nachgekommen ist.</w:t>
      </w:r>
    </w:p>
    <w:p>
      <w:r>
        <w:t>1.3.3Â Â  ErhÃ¤lt ein Arbeitnehmer, dem eine ÃbergangsentschÃ¤digung zugesprochen wurde, spÃ¤ter Taggelder oder eine Rente fÃ¼r die Folgen eines Berufsunfalls oder einer Berufskrankheit, die mit der in der VerfÃ¼gung bezeichneten Arbeit zusammenhÃ¤ngt, so kann die ÃbergangsentschÃ¤digung an diese Leistungen ganz oder teilweise angerechnet werden (Art. 87 Abs. 2 VUV). Die ÃbergangsentschÃ¤digung wird wÃ¤hrend hÃ¶chstens vier Jahren ausgerichtet (Art. 87 Abs. 3 VUV).</w:t>
      </w:r>
    </w:p>
    <w:p>
      <w:r>
        <w:t>2.Â Â Â Â Â Â  Der BeschwerdefÃ¼hrer geht zusammengefasst davon aus, dass die Ãbergangs-entschÃ¤digung im Sinne von Art. 87 Abs. 1 VUV analog nach Art. 15 UVG (in Verbindung mit Art. 22 Abs. 4 der UVV) und damit nach dem Lohn zu berechnen ist, den er im letzten Jahr vor der ArbeitsunfÃ¤higkeit bei der Y.___ erzielt hatte. Dies ergebe sich explizit aus dem Verordnungstext, der auf Art. 15 UVG verweise, so dass sich dies mit dem versicherten Verdienst, wie er fÃ¼r die Invalidenrentenberechnung massgebend sei, decke. Es sei von einem Bruttoeinkommen von mindestens Fr. 62'818.-- auszugehen, was zu einer monatlichen ÃbergangsentschÃ¤digung von Fr. 4'188.-- (Fr. 5'249 x 0,8) fÃ¼hre (Urk. 1).</w:t>
      </w:r>
    </w:p>
    <w:p>
      <w:r>
        <w:t>Â Â Â Â Â Â Â Â  Die Beschwerdegegnerin bestreitet diese Berechnungsweise. Entscheidend sei nicht der versicherte Verdienst, wie er fÃ¼r die Invalidenrente berechnet werde. Es sei fÃ¼r die Berechnung nur der Sachverhalt massgebend, wie er sich nach der verfÃ¼gten Nichteignung ereigne und nicht, wie er sich im Jahr vor der ArbeitsunfÃ¤higkeit zugetragen habe. Dabei sei die Lohneinbusse zu ermitteln, die der Versicherte aufgrund seines hypothetischen Lohnes in der bisherigen TÃ¤tigkeit, verglichen mit dem nach Erlass der NichteignungsverfÃ¼gung tatsÃ¤chlich erzielten Gehalt erleide. Es sei somit von einem mutmasslich entgangenen Verdienst auszugehen. Es mÃ¼ssten daher die Lohnentwicklungen im hypothetischen Bereich, wie sie sich ohne die NichteignungsverfÃ¼gung im bisherigen Bereich ereignet hÃ¤tten, mit den tatsÃ¤chlichen Lohnentwicklungen seit Erlass der NichteignungsverfÃ¼gung verglichen werden. Der Verweis in der Verordnungsbestimmung auf Art. 15 UVG sei im Hinblick auf die Definition des Lohnes im Sinne eines AHV-Lohnes und auf die Lohnbestandteile im Sinne von Art. 22 Abs. 2 UVV gemacht worden. Es sei aufgrund einer AbklÃ¤rung bei der Y.___ davon auszugehen, dass der BeschwerdefÃ¼hrer ab 2005 einen mutmasslichen monatlichen Lohn von Fr. 4'334.-- (inkl. 13. Monatslohn) erhalten hÃ¤tte. Damit ergebe sich eine maximale ÃbergangsentschÃ¤digung von monatlich Fr. 3'468.-- (Fr. 4'334.-- x 0,8; Urk. 12/Z163, 2, 10).</w:t>
      </w:r>
    </w:p>
    <w:p>
      <w:r>
        <w:rPr>
          <w:b/>
        </w:rPr>
        <w:t>E. 3</w:t>
      </w:r>
    </w:p>
    <w:p>
      <w:r>
        <w:t>3.1Â Â Â Â Â Â Â Â  Ausgangspunkt jeder Auslegung einer Norm bildet der Wortlaut der Bestimmung. Ist der Text nicht ganz klar und sind verschiedene Interpretationen mÃ¶glich, so muss nach seiner wahren Tragweite gesucht werden unter BerÃ¼cksichtigung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(BGE 132 V 268 Erw. 2.3 mit Hinweisen).</w:t>
      </w:r>
    </w:p>
    <w:p>
      <w:r>
        <w:rPr>
          <w:b/>
        </w:rPr>
        <w:t>E. 3.2</w:t>
      </w:r>
    </w:p>
    <w:p>
      <w:r>
        <w:t>3.2.1Â Â  Der Wortlaut von Art. 87 Abs. 1 VUV ist nicht ganz klar und auslegungsbedÃ¼rftig. Im Besonderen ist unklar, worauf sich der Verweis im Text bezieht und auf welche Bestimmung in Art. 15 UVG Bezug genommen wird, werden doch darin verschiedene Fragestellungen geregelt. Keine erhellenden ErklÃ¤rungen ergeben sich aus dem franzÃ¶sischen ("....Est rÃ©putÃ© salaire le gain assurÃ© au sens de l'art. 15 de la loi") oder italienischen Text (...Ã considerato salario il guadagno assicurato giusta l'articolo 15 della legge") von Art. 87 Abs. 1 VUV.</w:t>
      </w:r>
    </w:p>
    <w:p>
      <w:r>
        <w:t>3.2.2Â Â  Die ÃbergangsentschÃ¤digungen gelten nicht als Versicherungsleistungen im engeren Sinn, sondern sie sind Bestandteil einer Massnahme zur VerhÃ¼tung von Berufskrankheiten. Eine Person, die eine NichteignungsverfÃ¼gung erhÃ¤lt, muss in der Regel ihre Arbeitsstelle sofort verlassen. Die ÃbergangsentschÃ¤digung soll einen gewissen Ausgleich fÃ¼r die durch das Verbot erlittenen Nachteile schaffen, etwa weil der Betroffene nunmehr schlechter entlÃ¶hnte Arbeit oder eine Zeitlang gar keine findet (Maurer, Schweizerisches Unfallversicherungsrecht, S. 589 und S. 594 Fn 1517a). Das EidgenÃ¶ssische Versicherungsgericht hatte in EVGE 1967 S. 206 f. festgehalten, mit der ÃbergangsentschÃ¤digung solle einem Versicherten der Wechsel von der ihn gefÃ¤hrdenden Arbeit auf eine neue geeignete TÃ¤tigkeit und die Erlangung der fÃ¼r die Wiedereingliederung erforderlichen Fertigkeiten erleichtert werden. Damit nÃ¤hert sich diese Versicherungsleistung der Unfallversicherung derjenigen der Arbeitslosenversicherung an (Urteile des Bundesgerichts vom 5. Juni 2008 in Sachen C., 8C_507/2007, Erw. 4.1 mit Hinweisen, vom 5. August 2008 in Sachen D., 8C_656/2007, Erw. 3.2.1; RKUV 1995 Nr. U 225 S. 164 Erw. 2b). Unter der Voraussetzung also, dass die Bedingungen von Art. 86 VUV gegeben sind, erhÃ¤lt die versicherte Person - Ã¤hnlich einer Rahmenfrist in der Arbeitslosenversicherung - wÃ¤hrend vier Jahren die MÃ¶glichkeit, die wegen eines Verlusts der Stelle nach Erlass einer NichteignungsverfÃ¼gung auftretenden Lohneinbussen in einem bestimmten Umfang auszugleichen.</w:t>
      </w:r>
    </w:p>
    <w:p>
      <w:r>
        <w:t>Â Â Â Â Â Â Â Â  Bei diesem Sinn und Zweck der Norm spielt somit die Idee einer rasch greifenden, finanziellen ÃberbrÃ¼ckungshilfe eine Rolle. Dabei ist das verloren Gegangene schnell klar, nÃ¤mlich der mit der NichteignungsverfÃ¼gung verbundene Verlust der alten Stelle. Dies spricht dafÃ¼r, dass der Lohn vor der NichteignungsverfÃ¼gung Basis der ÃberbrÃ¼ckungshilfe sein soll, der mit dem Einkommen, das nach der NichteignungsverfÃ¼gung erarbeitet werden kann, zu vergleichen ist. Komplizierter und langwieriger in den AbklÃ¤rungen wÃ¤re dagegen die Auffassung der Beschwerdegegnerin, die eine Nachfrage und AbklÃ¤rung bei der bisherigen Arbeitgeberin Ã¼ber kÃ¼nftige, hypothetische Verdienste nach der NichteignungsverfÃ¼gung beinhalten wÃ¼rde. Gegen diese Auslegung der Norm spricht die vom Bundesgericht erwÃ¤hnte Ãhnlichkeit zur Arbeitslosenversicherung, bei der der massgebende versicherte Verdienst wÃ¤hrend eines Bemessungszeitraums vor der Arbeitslosigkeit ermittelt wird und wÃ¤hrend der laufenden Rahmenfrist fÃ¼r den Leistungsbezug fix bleibt (Art. 23 Abs. 1 des Bundesgesetzes Ã¼ber die obligatorische Arbeitslosenversicherung und die InsolvenzentschÃ¤digung).</w:t>
      </w:r>
    </w:p>
    <w:p>
      <w:r>
        <w:t>Â Â Â Â Â Â Â Â  Gesetzeshistorisch ist sodann zu berÃ¼cksichtigen, dass im Rahmen der EinfÃ¼hrung des Unfallversicherungsgesetzes in der Botschaft zu Art. 84 UVG festgehalten wurde, dass die EntschÃ¤digung an die Versicherten, die durch den Ausschluss von der bisherigen Arbeit in ihrem Fortkommen erheblich beeintrÃ¤chtigt wÃ¼rden, in analoger Weise zu ordnen sei, wie dies in der bisherigen Verordnung vom 23. Dezember 1960 Ã¼ber die VerhÃ¼tung von Berufskrankheiten geschehen sei (BBl 1976 III 216). Obwohl die damalige Regelung der ÃbergangsentschÃ¤digung doch etwas anders ausgestaltet war als die heutige, ist dennoch festzustellen, dass als sogenannter Tagesverdienst, der fÃ¼r die HÃ¶he der EntschÃ¤digung massgebend war, der bei der Anstalt versicherte durchschnittliche Lohn galt, den die versicherte Person in dem der Versicherung unterstellten Betrieb in den letzten sechs Monaten vor der Ã¤rztlichen Untersuchung, die den Nichteinigungsentscheid zur Folge hatte, verdient hatte (Maurer, Recht und Praxis der Schweizerischen obligatorischen Unfallversicherung, Bern 1963, S. 212). Mithin war vor der heute geltenden VUV, die in diesem Punkt gemÃ¤ss dem Gesetzgeber keine wesentliche Ãnderung erfahren sollte, ein fester Tagesverdienst, wie er vor dem entscheidenden Ereignis erzielt worden war, fÃ¼r die Berechnung der EntschÃ¤digung massgebend.</w:t>
      </w:r>
    </w:p>
    <w:p>
      <w:r>
        <w:t>3.2.3Â Â Â Â Â Â Â Â  Auffallend ist sodann die ParallelitÃ¤t der Verweise auf die bekannten Regelungen im Unfallversicherungsgesetz (Art. 17 beziehungsweise Art. 15 UVG) in den Bestimmungen zur Ermittlung des Ãbergangstaggeldes in Art. 84 Abs. 1 VUV und der ÃbergangsentschÃ¤digung in Art. 87 Abs. 1 VUV. Es ist dem BeschwerdefÃ¼hrer darin Recht zu geben, dass der Begriff des "mutmasslichen Verdienstes", wie ihn die Beschwerdegegnerin fÃ¼r die Auslegung von Art. 87 Abs. 1 VUV massgeblich findet, weder in Art. 15 noch in Art. 17 UVG vorkommt. Er tritt jedoch bei der Koordinationsbestimmung von Leistungen bei der Berechnung der ÃberentschÃ¤digung nach Art. 69 Abs. 2 ATSG auf, wonach eine ÃberentschÃ¤digung in dem Masse vorliegt, als die gesetzlichen Sozialversicherungsleistungen den wegen des Versicherungsfalles mutmasslich entgangenen Verdienst (...) Ã¼bersteigen. Diese Bestimmung ist auch beim Zusammentreffen von ÃbergangsentschÃ¤digung oder -taggeld mit anderen Sozialversicherungsleistungen anzuwenden (Art. 89 Abs. 1 VUV). Dies bedeutet jedoch nicht, dass dieser Begriff bereits bei der Berechnung der EntschÃ¤digung selber massgebend ist, zumal sich aus dem Wortlaut von Art. 87 Abs. 1 VUV nichts dergleichen ergibt.</w:t>
      </w:r>
    </w:p>
    <w:p>
      <w:r>
        <w:t>3.2.4Â Â  Die Beschwerdegegnerin stÃ¼tzt sich fÃ¼r ihre Auslegung auf das Urteil des EVG vom 8. Juni 2004 (U 189/03). Darin hat das Gericht im Zusammenhang mit dem dort strittigen Anspruch auf eine Rente des Unfallversicherers bei der Anwendung der Koordinationsbestimmung von Art. 87 Abs. 2 VUV die Berechnungsweise der bereits ausgezahlten ÃbergangsentschÃ¤digungen durch den Versicherer nicht beanstandet, die einen Ã¼ber die Jahre unterschiedlichen "mutmasslichen Verdienst" beinhaltete und sich vom versicherten Jahresverdienst der Invalidenrente damit klar unterschieden hat, und es hat den Anspruch auf eine Invalidenrente mit diesen Zahlen ermittelt (Erw. 2.1.1). Zu diesem Urteil ist allerdings festzuhalten, dass Anfechtungs- und Streitgegenstand nicht die Berechnungsweise der ÃbergangsentschÃ¤digung waren, sondern nur die Frage der Invalidenrente. Es ging dabei um die Frage der Anspruchskonkurrenz zwischen ausgerichteten ÃbergangsentschÃ¤digungen und einer allfÃ¤lligen Rente (vgl. Urteil des Bundesgerichts vom 29. April 2009 in Sachen W., 8C_1031/2008, Erw. 5.3). Aus diesem Grund kann es fÃ¼r die strittige Frage der richtigen Berechnungsweise der ÃbergangsentschÃ¤digung nicht als einschlÃ¤gig bezeichnet werden. Ebensowenig vermag die von der Beschwerdegegnerin angerufene Empfehlung der Ad-Hoc-Kommission Schaden UVG (Urk. 11/1) in dieser Frage weiterzuhelfen, die einzig festhÃ¤lt, dass sich die HÃ¶he der ÃbergangsentschÃ¤digung nach der "konkreten Lohn einbusse " (Art. 87 Abs. 1 VUV) richte.</w:t>
      </w:r>
    </w:p>
    <w:p>
      <w:r>
        <w:t>Â Â Â Â Â Â Â Â  Hingegen weisen andere Urteile des hÃ¶chsten Gerichts auf die Auslegung der Norm im Sinne des BeschwerdefÃ¼hrers hin. In BGE 120 V 134 ff. hatte sich das Gericht mit dem VerhÃ¤ltnis zwischen ÃbergangsentschÃ¤digung und Invalidenrente auseinanderzusetzen. Es erkannte am Schluss, dass ein BezÃ¼ger einer Teilinvalidenrente im Rahmen der ihm verbliebenen ResterwerbsfÃ¤higkeit eine ÃbergangsentschÃ¤digung nach Art. 84 VUV beziehen kÃ¶nne, wenn er zufolge der NichteignungsverfÃ¼gung in seinem beruflichen Fortkommen auf dem Arbeitsmarkt erheblich beeintrÃ¤chtigt sei. Da gemÃ¤ss Satz 2 von Art. 87 Abs. 1 VUV als Lohn der versicherte Verdienst nach Art. 15 gelte, wÃ¼rde die ÃbergangsentschÃ¤digung im Maximalfall dem Betrag der vollen Unfallrente (80 % des versicherten Verdienstes bei VollinvalidiÃ¤t; Art. 20 Abs. 1 UVG) entsprechen (Erw. 4c/aa). Sodann hat das EidgenÃ¶ssische Versicherungsgericht in einem Urteil vom 11. Dezember 2001 die rechtlichen Darlegungen des hiesigen Sozialversicherungsgerichts zum massgebenden versicherten Verdienst bei der Berechnung der ÃbergangsentschÃ¤digung mit den Verweisen auf Art. 15 Abs. 2 UVG und Art. 23 Abs. 5 UVV bestÃ¤tigt (in Sachen V., U 405/00, Erw. 1; Urteil des Sozialversicherungsgerichts des Kantons ZÃ¼rich vom 28. August 2000, Verfahren Nr. UV.1998.00277).</w:t>
      </w:r>
    </w:p>
    <w:p>
      <w:r>
        <w:t>3.2.5Â Â Â Â Â Â Â Â  Abschliessend ist daher zusammenzufassen, dass sowohl der Wortlaut von Art. 87 Abs. 1 VUV, als auch Sinn und Zweck der ÃbergangsentschÃ¤digung sowie die historische Auslegung der Norm nicht fÃ¼r einen nach der NichteignungsverfÃ¼gung zu ermittelnden "mutmasslichen Verdienst" in der alten TÃ¤tigkeit sprechen, der mit den laufenden Einkommen nach der NichteignungsverfÃ¼gung zu vergleichen wÃ¤re, wie dies die Beschwerdegegnerin dargelegt hat. Vielmehr ist auf den vor der NichteignungsverfÃ¼gung erzielten Verdienst abzustellen, um die Lohneinbusse unter BerÃ¼cksichtigung des nach der NichteignungsverfÃ¼gung erworbenen Einkommens zu ermitteln.</w:t>
      </w:r>
    </w:p>
    <w:p>
      <w:r>
        <w:rPr>
          <w:b/>
        </w:rPr>
        <w:t>E. 3.3</w:t>
      </w:r>
    </w:p>
    <w:p>
      <w:r>
        <w:t>3.3.1Â Â  Die ÃbergangsentschÃ¤digung stellt keine Dauerleistung dar, sondern sie wird nur eine begrenzte Zeit ausgerichtet. Damit ist sie dem Taggeld nÃ¤her als der Invalidenrente (vgl. Maurer, Recht und Praxis der Schweizerischen obligatorischen Unfallversicherung, Bern 1963, S. 211). Deshalb ist es - entgegen der Ansicht des BeschwerdefÃ¼hrers - naheliegender, aufgrund der Verweisung in Art. 87 Abs. 1 VUV auf Art. 15 UVG die Normen zur Bestimmung des versicherten Verdienstes fÃ¼r die Ermittlung des Taggeldes und nicht diejenigen fÃ¼r den Jahresverdienst fÃ¼r die Invalidenrente anzuwenden (Art. 15 Abs. 2; vgl. auch FrÃ©sard/Moser-Szeless, L'assurance-accidents obligatoire, in: Schweizerisches Bundesverwaltungsrecht, Band XIV, Soziale Sicherheit, 2. A., Fn 801).</w:t>
      </w:r>
    </w:p>
    <w:p>
      <w:r>
        <w:t>Â Â Â Â Â Â Â Â  Massgebend fÃ¼r das Unfalltaggeld ist der letzte vor dem Unfall bezogene Lohn (Art. 15 Abs. 2, 1. Halbsatz UVG). Dabei werden auch die Familienzulagen, die als Kinderzulagen im orts- oder branchenÃ¼blichen Rahmen gewÃ¤hrt werden, zum versicherten Verdienst gezÃ¤hlt (Art. 22 Abs. 2 lit. b UVV). Ãbt die versicherte Person keine regelmÃ¤ssige Erwerbsarbeit aus oder unterliegt der Lohn starken Schwankungen, so wird auf einen angemessenen Durchschnittslohn pro Tag abgestellt (Art. 23 Abs. 3 UVV).</w:t>
      </w:r>
    </w:p>
    <w:p>
      <w:r>
        <w:t>3.3.2Â Â  Der Lohn des BeschwerdefÃ¼hrers bei der Y.___ im letzten Monat vor Beginn der ArbeitsunfÃ¤higkeit, im Mai 2004, der der NichteignungsverfÃ¼gung voranging, bestand aus einem Ã¼ber Monate hinweg gleich gebliebenen Monatslohn von Fr. 3'800.--, Kinderzulagen von Fr. 390.-- und im Weitern einem variablen Lohnanteil aufgrund eines Stundenlohnes von Fr. 24.-- pro Stunde fÃ¼r AkkordtÃ¤tigkeit, die im Mai 40 Stunden betrug (Lohnabrechnung Mai 2004, Urk. 3). Diese Anzahl Stunden schwankten zwar in den Monaten zuvor etwas (zwischen mehrheitlich 24, 32 oder 40 Stunden; vgl. Urk. 3). Von einer starken Lohnschwankung kann deshalb jedoch nicht gesprochen werden. Solche hat das Bundesgericht beispielsweise bei einem nur nach Umsatz entlÃ¶hnten Taxifahrer oder bei einem Spielerlohn eines Hockeyspielers angenommen, dessen Verdienst von den erzielten Punkten, der Zuschauerzahl etc. abhing (BGE 128 V 300).</w:t>
      </w:r>
    </w:p>
    <w:p>
      <w:r>
        <w:t>Â Â Â Â Â Â Â Â  Unter BerÃ¼cksichtigung eines 13. Monatslohnes von Fr. 3'800.-- (Urk. 12/Z1) ist somit von einem vor der NichteignungsverfÃ¼gung erzielten massgeblichen monatlichen Einkommen von Fr. 5'466.70 auszugehen, weshalb die monatliche maximal mÃ¶gliche Verdiensteinbusse im Sinne von Art. 87 Abs. 1 VUV Fr. 4'373.30 betrÃ¤gt (Fr. 3'800 + 960 + 390 + 316.60 Anteil 13. Monatslohn; davon 80 %; vgl. Urk. 3, 12/Z1).</w:t>
      </w:r>
    </w:p>
    <w:p>
      <w:r>
        <w:t>4.Â Â Â Â Â Â  Nach Art. 26 Abs. 2 des Bundesgesetzes Ã¼ber den Allgemeinen Teil des Sozial-versicherungsrechts (ATSG) werden die Sozialversicherungen, sofern die versicherte Person ihrer Mitwirkungspflicht vollumfÃ¤nglich nachgekommen ist, fÃ¼r ihre Leistungen nach Ablauf von 24 Monaten nach der Entstehung des Anspruchs, frÃ¼hestens aber 12 Monate nach dessen Geltendmachung verzugszinspflichtig.</w:t>
      </w:r>
    </w:p>
    <w:p>
      <w:r>
        <w:t>Â Â Â Â Â Â Â Â  Der Zins betrÃ¤gt dabei 5 Prozent im Jahr (Art. 7 Abs. 1 Verordnung Ã¼ber den Allgemeinen Teil des Sozialversicherungsrechts, ATSV). GemÃ¤ss Art. 7 Abs. 2 ATSV wird der Verzugszins monatlich auf dem bis Ende des Vormonats aufgelaufenen Leistungsanspruch berechnet. Die Zinspflicht beginnt am ersten Tag des Monats, in welchem der Anspruch auf Verzugszinsen entstanden ist, und endet am Ende des Monats, in welchem der Zahlungsauftrag erteilt wird.</w:t>
      </w:r>
    </w:p>
    <w:p>
      <w:r>
        <w:t>Â Â Â Â Â Â Â Â  Die Beschwerdegegnerin wird auf den nachzubezahlenden ÃbergangsentschÃ¤digungen verzugszinspflichtig. Der 5%ige Zins ist zwei Jahre nach Beginn des Anspruchs auf ÃbergangsentschÃ¤digung (BGE 133 V 13 Erw. 3.6), mithin ab 1. Mai 2007 geschuldet.</w:t>
      </w:r>
    </w:p>
    <w:p>
      <w:r>
        <w:t>Â Â Â Â Â Â Â Â  Die Beschwerde ist damit gutzuheissen.</w:t>
      </w:r>
    </w:p>
    <w:p>
      <w:r>
        <w:t>5.Â Â Â Â Â Â  Nach Art. 61 lit. g ATSG hat die obsiegende beschwerdefÃ¼hrende Person Anspruch auf Ersatz der Parteikosten. Diese werden vom Versicherungsgericht festgesetzt und ohne RÃ¼cksicht auf den Streitwert nach der Bedeutung der Streitsache und nach der Schwierigkeit des Prozesses bemessen.</w:t>
      </w:r>
    </w:p>
    <w:p>
      <w:r>
        <w:t>Â Â Â Â Â Â Â Â  Unter BerÃ¼cksichtigung dieser GrundsÃ¤tze ist die Beschwerdegegnerin nach Einsicht in die vom unentgeltlichen Rechtsvertreter eingereichte Honorarnote zu verpflichten, dem Rechtsvertreter eine EntschÃ¤digung von Fr. 4'200.40 (inkl. Mehrwertsteuer und Barauslagen) zu bezahlen.</w:t>
      </w:r>
    </w:p>
    <w:p>
      <w:r>
        <w:t>Das Gericht erkennt:</w:t>
      </w:r>
    </w:p>
    <w:p>
      <w:r>
        <w:t>1.Â Â Â Â Â Â Â Â  In Gutheissung der Beschwerde wird der Einspracheentscheid der ZÃ¼rich Versicherungs-Gesellschaft AG vom 24. Juni 2009 aufgehoben mit der Feststellung, dass der BeschwerdefÃ¼hrer ab 1. Mai 2005 Anspruch auf eine monatliche maximale ÃbergangsentschÃ¤digung von Fr. 4'373.30 hat, und es wird die Sache an die "ZÃ¼rich" zurÃ¼ckgewiesen, damit sie die monatlichen EntschÃ¤digungen ab 1. Mai 2005 und den Verzugszins ab 1. Mai 2007 im Sinne der ErwÃ¤gungen berechne.</w:t>
      </w:r>
    </w:p>
    <w:p>
      <w:r>
        <w:t>2.Â Â Â Â Â Â Â Â  Das Verfahren ist kostenlos.</w:t>
      </w:r>
    </w:p>
    <w:p>
      <w:r>
        <w:t>3.Â Â Â Â Â Â Â Â  Die Beschwerdegegnerin wird verpflichtet, dem unentgeltlichen Rechtsvertreter des BeschwerdefÃ¼hrers, Rechtsanwalt Matthias Horschik, ZÃ¼rich, eine ProzessentschÃ¤digung von Fr. 4'200.40 (inkl. Barauslagen und MWSt) zu bezahlen.</w:t>
      </w:r>
    </w:p>
    <w:p>
      <w:r>
        <w:t>4.Â Â Â Â Â Â Â Â Â Â  Zustellung gegen Empfangsschein an:</w:t>
      </w:r>
    </w:p>
    <w:p>
      <w:r>
        <w:t>- Rechtsanwalt Matthias Horschik</w:t>
      </w:r>
    </w:p>
    <w:p>
      <w:r>
        <w:t>- ZÃ¼rich Versicherungs-Gesellschaft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