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UV.2009.00279 vom 20. Dezember 2011</w:t>
      </w:r>
    </w:p>
    <w:p>
      <w:r>
        <w:t>ZH Sozialversicherungsgericht, 2011-12-20, DE</w:t>
      </w:r>
    </w:p>
    <w:p>
      <w:r>
        <w:rPr>
          <w:b/>
        </w:rPr>
        <w:t xml:space="preserve">Quelle: </w:t>
      </w:r>
      <w:r>
        <w:t>https://mcp.opencaselaw.ch/entscheid/zh_sozialversicherungsgericht_UV.2009.00279</w:t>
      </w:r>
    </w:p>
    <w:p>
      <w:r>
        <w:t>FR: ZH_SOZIALVERSICHERUNGSGERICHT UV.2009.00279 du 20 décembre 2011</w:t>
      </w:r>
    </w:p>
    <w:p>
      <w:r>
        <w:t>IT: ZH_SOZIALVERSICHERUNGSGERICHT UV.2009.00279 del 20 dicembre 2011</w:t>
      </w:r>
    </w:p>
    <w:p>
      <w:pPr>
        <w:pStyle w:val="Heading2"/>
      </w:pPr>
      <w:r>
        <w:t>Erwägungen</w:t>
      </w:r>
    </w:p>
    <w:p>
      <w:r>
        <w:rPr>
          <w:b/>
        </w:rPr>
        <w:t>E. 1</w:t>
      </w:r>
    </w:p>
    <w:p>
      <w:r>
        <w:t>1.1Â Â Â Â  Das Verfahren ist beim derzeitigen Stand der Akten spruchreif. Insbesondere erÃ¼brigen sich weitere Beweisvorkehren, wie sie die BeschwerdefÃ¼hrerin in ihren Rechtsschriften und anlÃ¤sslich der Ã¶ffentlichen Verhandlung beantragt hat (Urk. 1 S. 4, 9; Urk. 14 S. 3; Urk. 26 S. 1, 2, 4). Einerseits umfasst nÃ¤mlich der Anspruch auf Ã¶ffentliche Verhandlung gemÃ¤ss Art. 6 Ziff. 1 der EuropÃ¤ischen Menschenrechtskonvention (EMRK) nicht die Ã¶ffentliche Beweisabnahme und enthÃ¤lt diese Bestimmung auch keinerlei Anordnungen zuhanden der staatlichen Gerichte (vgl. Entscheide des Bundesgerichts 8C_491/2011 vom 7. Oktober 2011 E. 3.3, 9C_1032/2010 vom 1. September 2011 E. 4.2). Andererseits kÃ¶nnen - wie sich aus den nachfolgenden materiellrechtlichen ErwÃ¤gungen und der darin enthaltenen antizipierten BeweiswÃ¼rdigung ergeben wird - weder von einer umfassenden Begutachtung noch von den beantragten Partei- und Zeugenbefragungen neue Erkenntnisse zum rechtserheblichen Sachverhalt erwartet werden. Insofern erweist sich auch die RÃ¼ge, die SUVA habe durch die unterlassene Abnahme dieser bereits im Einspracheverfahren angerufenen Beweismittel den GehÃ¶rsanspruch der BeschwerdefÃ¼hrerin verletzt (Urk. 1 S. 3, 7; Urk. 26 S. 2), als unbegrÃ¼ndet.</w:t>
      </w:r>
    </w:p>
    <w:p>
      <w:r>
        <w:t>1.2Â Â Â Â  In formeller Hinsicht fÃ¼hrt die BeschwerdefÃ¼hrerin als weitere GehÃ¶rsverletzung den Umstand an, dass ihr die SUVA vor Erlass des Einspracheentscheides die versicherungsmedizinische Beurteilung Dr. B.___s vom 10. Juli 2009 (Urk. 9/24) nicht zur Stellungnahme unterbreitet habe (Urk. 26 S. 2). Sie hat jedoch zu Recht keinen RÃ¼ckweisungsantrag gestellt. Diesem kÃ¶nnte angesichts des mit einer RÃ¼ckweisung verbundenen und zu unnÃ¶tigen VerzÃ¶gerungen fÃ¼hrenden formalistischen Leerlaufs, der mit dem (der AnhÃ¶rung gleichgestellten) Interesse der betroffenen Partei an einer befÃ¶rderlichen Beurteilung der Sache nicht zu vereinbaren ist, ohnehin nicht entsprochen werden. Folglich kann offen gelassen werden, ob das Vorgehen der SUVA als nicht besonders schwerwiegende oder aber als schwerwiegende Verletzung des rechtlichen GehÃ¶rs eingestuft werden muss (vgl. BGE 132 V 387 E. 5.1 S. 390 mit Hinweis).</w:t>
      </w:r>
    </w:p>
    <w:p>
      <w:r>
        <w:rPr>
          <w:b/>
        </w:rPr>
        <w:t>E. 2</w:t>
      </w:r>
    </w:p>
    <w:p>
      <w:r>
        <w:t>2.1Â Â Â Â  GemÃ¤ss Art. 6 Abs. 1 UVG werden - soweit das Gesetz nichts anderes bestimmt - die Versicherungsleistungen bei BerufsunfÃ¤llen, NichtberufsunfÃ¤llen und Berufskrankheiten gewÃ¤hrt.</w:t>
      </w:r>
    </w:p>
    <w:p>
      <w:r>
        <w:t>2.2Â Â Â Â  Die SUVA hat ihre Leistungspflicht im Zusammenhang mit dem Karpaltunnelsyndrom der BeschwerdefÃ¼hrerin nur unter dem Gesichtspunkt der Berufskrankheit geprÃ¼ft. Indem nun erstmals in der Beschwerde geltend gemacht wird, gemÃ¤ss Ã¤rztlichem Zeugnis von pract. med. C.___ und Beurteilung von PD Dr. med. D.___, Chirurgie, spez. Handchirurgie FMH, sei bei der Karpaltunneloperation von 2004 ein Nerv verletzt worden (Urk. 1 S. 10, Urk. 14 S. 3, 7), wird indes auch die Frage aufgeworfen, ob die SUVA aufgrund eines als Unfall zu qualifizierenden Kunstfehlers leistungspflichtig ist (vgl. Bundesgerichtsurteile 8C_52/2010 vom 2. Juli 2010 E. 2, 8C_296/2009 vom 10. September 2009, E. 4 und 5.3, je mit Hinweisen).</w:t>
      </w:r>
    </w:p>
    <w:p>
      <w:r>
        <w:t>Â Â Â Â Â Â Â Â  Da der Anfechtungsgegenstand die Leistungspflicht der SUVA aufgrund allfÃ¤lliger Unfallfolgen nicht umfasst, ist diesbezÃ¼glich auf die Beschwerde nicht einzutreten (vgl. etwa Urteil des Bundesgerichts 8C_28/2009 vom 29. April 2009 E.3). Zu prÃ¼fen ist nachfolgend, ob es sich beim Karpaltunnelsyndrom der BeschwerdefÃ¼hrerin um eine Berufskrankheit handelt.</w:t>
      </w:r>
    </w:p>
    <w:p>
      <w:r>
        <w:rPr>
          <w:b/>
        </w:rPr>
        <w:t>E. 3</w:t>
      </w:r>
    </w:p>
    <w:p>
      <w:r>
        <w:t>3.1Â Â Â Â Â Â Â Â  Krankheiten, die bei der beruflichen TÃ¤tigkeit ausschliesslich oder vorwiegend durch schÃ¤digende Stoffe oder bestimmte Arbeiten verursacht worden sind, gelten laut Art. 9 Abs. 1 UVG als Berufskrankheiten. Der Bundesrat erstellt die Liste dieser Stoffe und Arbeiten sowie der arbeitsbedingten Erkrankungen. GestÃ¼tzt auf diese Delegationsnorm und Art. 14 der Verordnung Ã¼ber die Unfallversicherung (UVV) hat er in Anhang I zur UVV eine Liste der schÃ¤digenden Stoffe und der arbeitsbedingten Erkrankungen erstellt.</w:t>
      </w:r>
    </w:p>
    <w:p>
      <w:r>
        <w:t>Â Â Â Â Â Â Â Â  Als Berufskrankheiten gelten laut Art. 9 Abs. 2 UVG auch andere Krankheiten, von denen nachgewiesen wird, dass sie ausschliesslich oder stark Ã¼berwiegend durch berufliche TÃ¤tigkeit verursacht worden sind. Diese Generalklausel bezweckt, allfÃ¤llige LÃ¼cken zu schliessen, die dadurch entstehen kÃ¶nnten, dass die bundesrÃ¤tliche Liste gemÃ¤ss Anhang I zur UVV entweder einen schÃ¤digenden Stoff, der eine Krankheit verursachte, oder eine Krankheit nicht auffÃ¼hrt, die durch die Arbeit verursacht wurde (BGE 119 V 201 E. 2b mit Hinweis).</w:t>
      </w:r>
    </w:p>
    <w:p>
      <w:r>
        <w:t>Soweit nichts anderes bestimmt ist, sind Berufskrankheiten von ihrem Ausbruch an einem Berufsunfall gleichgestellt. Sie gelten als ausgebrochen, sobald der Betroffene erstmals Ã¤rztlicher Behandlung bedarf oder arbeitsunfÃ¤hig ist.</w:t>
      </w:r>
    </w:p>
    <w:p>
      <w:r>
        <w:t>3.2Â Â Â Â  Nach der Rechtsprechung ist eine im Sinne von Art. 9 Abs. 1 UVG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 2a mit Hinweis).</w:t>
      </w:r>
    </w:p>
    <w:p>
      <w:r>
        <w:t>Â Â Â Â Â Â Â Â  Der in Art. 9 Abs. 2 UVG vorausgesetzte Âausschliessliche oder stark Ã¼berwiegende" Zusammenhang ist nach der Rechtsprechung erfÃ¼llt, wenn die Berufskrankheit mindestens zu 75 % durch die berufliche TÃ¤tigkeit verursacht worden ist (BGE 126 V 186 E. 2b, 119 V 201 E. 2b mit Hinweis; RKUV 2000 Nr. U 408 S. 407).</w:t>
      </w:r>
    </w:p>
    <w:p>
      <w:r>
        <w:t>Â Â Â Â Â Â Â Â  Ist aufgrund medizinischer Erkenntnisse die Berufsbedingtheit eines Leidens nicht qualifiziert nachweisbar, scheidet die Anerkennung im Einzelfall von vornherein aus. Anders verhÃ¤lt es sich, wenn die medizinischen Forschungsergebnisse die berufsbedingte UrsÃ¤chlichkeit einer Krankheit stark wahrscheinlich erscheinen lassen. In diesem Fall steht der Weg offen fÃ¼r weitere AbklÃ¤rungen zum Nachweis des qualifizierten Kausalzusammenhangs im Einzelfall.</w:t>
      </w:r>
    </w:p>
    <w:p>
      <w:r>
        <w:t>3.3Â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rPr>
          <w:b/>
        </w:rPr>
        <w:t>E. 4</w:t>
      </w:r>
    </w:p>
    <w:p>
      <w:r>
        <w:t>4.1Â Â Â Â  Die SUVA stÃ¼tzt ihren Entscheid, wonach keine Berufskrankheit vorliege und sie deshalb fÃ¼r das beidseitige Karpaltunnelsyndrom der BeschwerdefÃ¼hrerin nicht leistungspflichtig sei, im Wesentlichen auf die bereits genannte versicherungsinterne Beurteilung von Dr. B.___ vom 10. Juli 2009 (Urk. 9/24/1). Wie zuvor schon SUVA-Arzt Dr. A.___ im Bericht vom 19. Mai 2008 (Urk. 9/9) kam Dr. B.___ aufgrund der medizinischen Aktenlage zum Schluss, dass das Karpaltunnelsyndrom der BeschwerdefÃ¼hrerin nicht berufsbedingt sei.</w:t>
      </w:r>
    </w:p>
    <w:p>
      <w:r>
        <w:t>Â Â Â Â Â Â Â Â  GemÃ¤ss den AusfÃ¼hrungen Dr. B.___s handelt es sich beim Karpaltunnelsyndrom um die hÃ¤ufigste periphere Kompressionsneuropathie und um ein multifaktoriell verursachtes Leiden. Nur in prozentual wenigen FÃ¤llen finde man eine spezifische Ursache wie ein im Karpalkanal auf den Nervus medianus drÃ¼ckendes Ganglion oder eine Systemerkrankung wie Diabetes mellitus oder primÃ¤r chronische Polyarthritis. In den meisten FÃ¤llen kÃ¶nne keine Hauptursache eruiert werden, so dass man von einem idiopathischen Karpaltunnelsyndrom spreche. Es gebe dafÃ¼r mehrere prÃ¤disponierende Faktoren wie Alter, Geschlecht, Dominanz, Morphometrie des Karpalkanals, Konstitution, Nikotinkonsum und familiÃ¤re PrÃ¤disposition. Diese Faktoren spielten entweder alleine oder auch in Kombination eine ursÃ¤chliche Rolle. So nehme etwa mit zunehmendem Alter bei beiden Geschlechtern das Risiko, an einem Karpaltunnelsyndrom zu erkranken, kontinuierlich zu, weil die Leitgeschwindigkeit des Nervus medianus jÃ¤hrlich um durchschnittlich 0,5 % abnehme. Bei Frauen und bei Weissen sei die PrÃ¤valenz des Karpaltunnelsyndrom wesentlich hÃ¤ufiger als bei MÃ¤nnern und Schwarzen. Ferner wÃ¼rden bis zu 50 % der Erkrankungen beide HÃ¤nde betreffen. Auch bestehe bei erkrankten Personen ein konstitutionell bedingtes MissverhÃ¤ltnis zwischen Inhalt und Volumen des Karpalkanals. Auch komme das Karpaltunnelsyndrom bei Ãbergewichtigen und bei Rauchern hÃ¤ufiger vor (Urk. 9/24 S. 4).</w:t>
      </w:r>
    </w:p>
    <w:p>
      <w:r>
        <w:t>Â Â Â Â Â Â Â Â  Dr. B.___ setzte sich des Weiteren kritisch mit den vom Rechtsvertreter der Versicherten im Einspracheverfahren vorgelegten epidemiologischen Studien, die unter anderem eine fibrÃ¶se Hyperplasie der Beugesehnenscheiden in 78 % der FÃ¤lle als Hauptursache des Karpaltunnel-Syndroms identifizierten, die streng repetitiven und kraftvollen beruflichen TÃ¤tigkeiten ein erhÃ¶htes Karpaltunnelsyndrom-Risiko zugeordnet, die fÃ¼r Fliessbandarbeiter eine dafÃ¼r hÃ¶here PrÃ¤valenz als bei Nichtfliessbandarbeitern oder fÃ¼r Vollzeitkassiererinnen ein hÃ¶heres Risiko als bei Teilzeitkassiererinnen beziehungsweise eine erhÃ¶hte PrÃ¤valenz bei Kassiererinnen Ã¼berhaupt nachgewiesen hatten, auseinander. Unter Bezugnahme auf anderweitige Studien und die zahlreichen Publikationen zum Karpaltunnelsyndrom, insbesondere dessen Zusammenhang zur beruflichen Belastung, wies er darauf hin, dass die kausale Rolle der beruflichen TÃ¤tigkeit bei der Entstehung des Karpaltunnelsyndroms gerade in der jÃ¼ngeren medizinischen Literatur zunehmend kontrovers diskutiert werde. Welche Faktoren im multifaktoriellen Ursachenspektrum des Karpaltunnelsyndroms Ã¼berwiegen wÃ¼rden, mÃ¼sse im Einzelfall beurteilt werden (Urk. 9/24 S. 4 ff.).</w:t>
      </w:r>
    </w:p>
    <w:p>
      <w:r>
        <w:t>Â Â Â Â Â Â Â Â  Die BeschwerdefÃ¼hrerin sei - so Dr. B.___ weiter - in vierfacher Hinsicht fÃ¼r ein Karpaltunnelsyndrom prÃ¤destiniert. Denn diese Krankheit komme bei Frauen wesentlich hÃ¤ufiger vor als bei MÃ¤nnern. Auch sei die BeschwerdefÃ¼hrerin im Zeitpunkt der elektroneurographischen BestÃ¤tigung dieser Diagnose 49-jÃ¤hrig und somit in einem Alter gewesen, in dem die HÃ¤ufigkeit des Karpaltunnelsyndroms zunehme. Die Tatsache, dass sie seit 1986 in mehreren Betrieben als Kassiererin und zuvor seit 1974 als Serviceangestellte gearbeitete habe, ohne dass Symptome aufgetreten waren, deute darauf hin, dass der Faktor Alter eine grÃ¶ssere kausale Rolle spiele als der berufliche mechanische Einfluss. Auch die Beidseitigkeit der Erkrankung relativiere den kausalen Einfluss der KassiererinnentÃ¤tigkeit deutlich. Denn die adominante linke Hand sei entschieden weniger stark belastet worden als die rechte. Obwohl die linksseitige Symptomatik vorÃ¼bergehend spontan gebessert habe, sei sie vier Jahre spÃ¤ter wieder vermehrt aufgetreten, ohne dass die Versicherte seither wieder als Kassiererin tÃ¤tig gewesen sei. Ein weiterer gemÃ¤ss Literatur gesicherter Risikofaktor sei das deutliche Ãbergewicht der BeschwerdefÃ¼hrerin mit einem BMI 34 (173 cm auf 103 kg). Im persÃ¶nlichen Ursachenspektrum des bei der BeschwerdefÃ¼hrerin diagnostizierten beidseitigen Karpaltunnelsyndroms Ã¼berwiege somit eine ganze Reihe von prÃ¤disponierenden Faktoren gegenÃ¼ber der beruflichen Einwirkungen deutlich. Eine Berufskrankheit im Sinne von Art. 9 Abs. 1 UVG mÃ¼sse daher verneint werden (Urk. 9/24 S. 9 f.).</w:t>
      </w:r>
    </w:p>
    <w:p>
      <w:r>
        <w:t>4.2Â Â Â Â  Die BeschwerdefÃ¼hrerin betrachtet Dr. B.___s Beurteilung mangels eigener allseitiger Untersuchungen sowie wegen aktenwidriger Annahmen sowie unvollstÃ¤ndiger BerÃ¼cksichtigung der Vorakten und RÃ¶ntgenbilder nicht als beweiskrÃ¤ftiges Gutachten. Sie beruft sich auf die Aussage von Dr. E.___, Oberarzt der chirurgischen Klinik des Spitals F.___, im Bericht vom 11. Juli 2005 (Urk. 2/11), wonach es bekannt sei, dass Kassiererinnen unter stÃ¤ndigen Karpaltunnel-Syndromen oder SehnenscheidenentzÃ¼ndungen litten. Die von Dr. B.___ angefÃ¼hrten Studien sprechen nach Meinung der BeschwerdefÃ¼hrerin deutlich fÃ¼r einen Zusammenhang zwischen Kassiererinnen-TÃ¤tigkeit und Karpaltunnelsyndrom; da schÃ¤tzungsweise 95 % der Kassiererinnen weiblich seien, erstaune die geschlechtliche PrÃ¤destination nicht. Soweit das Alter als prÃ¤disponierender Faktor angefÃ¼hrt werde, so erklÃ¤re sich dies damit, dass Ã¤ltere Kassiererinnen durchschnittlich wÃ¤hrend mehr Jahren der Belastung ausgesetzt seien als jÃ¼ngere Kassiererinnen. Die Beidseitigkeit als weiterer prÃ¤disponierender Faktor werde dadurch in Frage gestellt, dass links prompt dieselbe Symptomatik aufgetreten sei, nachdem die linke Hand wegen der unertrÃ¤glich gewordenen Schmerzen rechts vermehrt herangezogen worden sei. Auch Ãbergewicht sei bei Kassiererinnen alles andere als selten und nichts AussergewÃ¶hnliches. Dieses kÃ¶nne durch die stÃ¤ndige sitzende TÃ¤tigkeit und die mangelnde Bewegung bedingt sein. Solange die BeschwerdefÃ¼hrerin noch gearbeitet habe, sei sie noch deutlich leichter gewesen und habe ca. 90 kg gewogen. Der Anteil an Ãbergewichtigen sei in der GesamtbevÃ¶lkerung erheblich. Insofern erweise sich diese PrÃ¤destination nicht als erheblich. Allein schon die grosse Zahl der Studien zu den Stichworten "CTS" und "work" spreche fÃ¼r einen Ã¼berwiegend wahrscheinlichen Kausalzusammenhang. Zudem seien die Kriterien von Art. 9 Abs. 2 UVG erfÃ¼llt, denn das Karpaltunnel-Syndrom sei zu 75 % durch berufliche TÃ¤tigkeit verursacht. Dies umso mehr, als die gesamte Dauer der BerufstÃ¤tigkeit beziehungsweise der Umstand, dass die BeschwerdefÃ¼hrerin von 1986 bis Februar 2004 mit kurzen SchwangerschaftsunterbrÃ¼chen (1986 und 1990) als Kassiererin tÃ¤tig gewesen sei. Nur rund ein halbes Jahr, nachdem sie 2003 ihr 50%iges Pensum auf 70 % erhÃ¶ht habe, sei sie arbeitsunfÃ¤hig geworden. Kurz nach der ErhÃ¶hung des Pensums auf 70 %, sei sie nach 1 Â¾ Jahren arbeitsunfÃ¤hig geworden. Dies spreche fÃ¼r die KausalitÃ¤t (Urk. 1 S. 5-10, Urk. 14 S. 4-5).</w:t>
      </w:r>
    </w:p>
    <w:p>
      <w:r>
        <w:rPr>
          <w:b/>
        </w:rPr>
        <w:t>E. 5</w:t>
      </w:r>
    </w:p>
    <w:p>
      <w:r>
        <w:t>5.1Â Â Â Â  Als arbeitsbedingte Erkrankung im Sinne von Art. 9 Abs. 1 UVG gilt laut Ziff. 2 lit. a des Anhangs 1 zur UVV unter anderem die DrucklÃ¤hmung der Nerven.</w:t>
      </w:r>
    </w:p>
    <w:p>
      <w:r>
        <w:t>Â Â Â Â Â Â Â Â  Beim Karpaltunnelsyndrom handelt es sich um eine Kompressions-Neuropathie des Nervus medianus am Handgelenk im Karpaltunnel unter dem Retinaculum flexorum. Die Kompression des Nervs geschieht durch Hypertrophie oder Ãdem der (Flexor-)Sehnenscheiden-Synovia; dadurch kommt es zu einer Demyelinisierung, spÃ¤ter zu einer Axondegeneration und zu einer endo- und perineuralen Fibrose. Abgesehen von den am hÃ¤ufigsten vorkommenden idiopathischen FÃ¤llen, kommen als Ursache eine chronische Ãberlastung der Handgelenke durch bestimmte Arbeiten oder fehlverheilte Traumen im Handgelenkbereich in Betracht.</w:t>
      </w:r>
    </w:p>
    <w:p>
      <w:r>
        <w:t>Â Â Â Â Â Â Â Â  Nach der namentlich in deutschen arbeitsmedizinischen Kreisen vertretenen Auffassung wÃ¤re zur Anerkennung des Karpaltunnelsyndroms als Berufskrankheit erforderlich, in der bisherigen Legaldefinition den Begriff "DrucklÃ¤hmung der Nerven" durch "DruckschÃ¤digung der Nerven" zu ersetzten, weil der erstgenannte Begriff nur ein Endstadium, nicht aber unvollstÃ¤ndige LÃ¤hmungen umfasst (vgl. etwa www.arbmed.med.uni-rostock.de/bkvo/wb2106.htm , www.imb-fachverband.de ). GemÃ¤ss bundesgerichtlicher Rechtsprechung fÃ¤llt das Karpaltunnelsyndrom indes unter den Begriff DrucklÃ¤hmung der Nerven im Sinne des Anhangs 1 zur UVV (Bundesgerichtsurteil U 60/00 vom 4. Mai 2001, publiziert in BGE 127 V 196, nicht verÃ¶ffentlichte E. 1.b, vgl. auch Bundesgerichtsurteil U 363/06 vom 8. August 2007). Insofern steht die MÃ¶glichkeit einer ausschliesslich oder vorwiegend berufsbedingten Verursachung des Karpaltunnelsyndroms ausser Frage. DiesbezÃ¼glich ist daher weder eine Begutachtung noch die Befragung der BeschwerdefÃ¼hrerin oder der als Kassierinnen tÃ¤tig gewesener Zeuginnen erforderlich, wie dies im Beschwerdeverfahren verlangt wird (Urk. 1 S. 4, 9; Urk. 9/17/9-10; Urk. 14 S. 3; Urk. 26 S. 1, 2, 4). Auch braucht auf die hinsichtlich der beruflichen Genese des Karpaltunnelsyndroms unterschiedlichen Ergebnisse der von den Parteien angerufenen epidemiologischen Studien nicht nÃ¤her eingegangen zu werden.</w:t>
      </w:r>
    </w:p>
    <w:p>
      <w:r>
        <w:t>5.2Â Â Â Â  FÃ¼r die vorliegend zu beurteilende Listenkrankheit im Sinne von Art. 9 Abs. 1 UVG setzt die Annahme einer Berufskrankheit im Einzelfall voraus, dass sie ausschliesslich oder vorwiegend durch die Arbeit als Kassiererin verursacht worden ist, das heisst, dass diese Arbeit mehr wiegt als alle andern mitbeteiligten Ursachen oder im gesamten Ursachenspektrum mehr als 50 % ausmacht. Der Nachweis eines qualifizierten Kausalzusammenhangs im Einzelfall ist daher unabhÃ¤ngig davon erforderlich, ob und inwieweit die vorhandenen medizinischen Studien ausnahmslos einen Zusammenhang zwischen Karpaltunnelsyndrom und beruflicher Belastung belegen. Umso weniger kann dieser von der Menge von Studien zum Zusammenhang zwischen Karpaltunnelsyndrom und beruflicher Belastung abhÃ¤ngen, wie dies die BeschwerdefÃ¼hrerin sinngemÃ¤ss geltend macht (Urk. 1 S. 8).</w:t>
      </w:r>
    </w:p>
    <w:p>
      <w:r>
        <w:t>Â Â Â Â Â Â Â Â  Die von Dr. B.___ unter Bezugnahme auf die einschlÃ¤gige Literatur angefÃ¼hrten weiteren prÃ¤disponierenden Faktoren wie Alter, Geschlecht, Dominanz, Morphometrie des Karpalkanals, Konstitution, Nikotinkonsum, Ãbergewicht, Beidseitigkeit und familiÃ¤re PrÃ¤disposition werden von der BeschwerdefÃ¼hrerin nicht in Frage gestellt. Auch bestreitet sie das Vorhandensein der Risikofaktoren weibliches Geschlecht, Alter und Ãbergewicht in ihrem Fall nicht. Doch spricht ihrer Auffassung nach gerade die Beidseitigkeit der Krankheit fÃ¼r deren beruflich bedingte Entstehung und betrachtet sie die berufliche Belastung als Hauptursache ihres Karpaltunnelsyndroms.</w:t>
      </w:r>
    </w:p>
    <w:p>
      <w:r>
        <w:t>Â Â Â Â Â Â Â Â  Bei dieser Argumentation kann sich die BeschwerdefÃ¼hrerin allerdings auf keine entsprechende Stellungnahme eines behandelnden Arztes stÃ¼tzen. Der Umstand, dass das im Januar 2004 operierte und bereits 1998 symptomatisch und behandlungsbedÃ¼rftig gewordene Karpaltunnelsyndrom erst Anfangs Februar 2008 der SUVA als Berufskrankheit angemeldet wurde, deutet im Gegenteil darauf hin, dass nach Auffassung der behandelnden Ãrzte die berufliche Belastung fÃ¼r dessen Entstehung keine massgebende Rolle gespielt hatte. Soweit sich die BeschwerdefÃ¼hrerin auf Dr. Quesada und dessen Feststellung beruft, dass Kassiererinnen unter stÃ¤ndigen Karpaltunnel-Syndromen oder SehnenscheidenentzÃ¼ndungen leiden wÃ¼rden (Urk. 8/2/11), so ist darauf hinzuweisen, dass Dr. E.___ mit dieser Ãusserung gegenÃ¼ber der IV-Stelle lediglich die Notwendigkeit beruflicher Massnahmen begrÃ¼ndete (Urk. 9/1/11). In seinem Bericht finden sich jedoch keinerlei Feststellungen zu den bei der BeschwerdefÃ¼hrerin vorhandenen weiteren Risikofaktoren und zum Stellenwert der beruflichen Belastung im gesamten Ursachenspektrum, welche Dr. B.___s Gewichtung der vorhandenen Risiken in Frage stellen wÃ¼rde. Dies gilt auch fÃ¼r das Zeugnis von Pract. med. C.___, Arzt fÃ¼r Psychiatrie und Psychotherapie, vom 25. April 2008 (Urk. 3/10), worin ohne nÃ¤here BegrÃ¼ndung die jahrelange Arbeit als Kassiererin in der Z.___ als Ursache des Karpaltunnelsyndroms bezeichnet wird. Soweit der Psychiater darauf hinweist, dass die BeschwerdefÃ¼hrerin seit Jahren an Weichteilrheumatismus leidet, fÃ¼hrt er sogar einen von Dr. B.___ nicht berÃ¼cksichtigten weiteren Risikofaktor an. Denn in den medizinischen Nachschlagewerken werden als mÃ¶gliche Ursachen bisweilen auch rheumatische Krankheiten angefÃ¼hrt (vgl. etwa: Pschyrembel, 259. Auflage, Berlin 2002, S. 835; www.awmf.org/uploads/tx_szleitlinien/005-003k_S3_Karpaltunnelsyndrom_kurz_2006.pdf ) oder zumindest wird darauf hingewiesen, dass das Karpaltunnelsyndrom hÃ¤ufig unter anderem mit rheumatischen Krankheiten assoziiert sei.</w:t>
      </w:r>
    </w:p>
    <w:p>
      <w:r>
        <w:t>5.3Â Â Â Â  Wenn die BeschwerdefÃ¼hrerin im Ãbrigen gegen Dr. B.___s Risikobeurteilung vorbringt, das Zusammentreffen der Risikofaktoren weibliches Geschlecht, Alter und Ãbergewicht sei fÃ¼r den Beruf der Kassiererin typisch, und daraus einen auf die berufliche Belastung entfallenden Anteil von mehr als 50 oder gar 75 % am gesamten Ursachenspektrum ableitet (Urk. 1 S. 5-6), so verkennt sie, dass fÃ¼r die Anerkennung des Karpaltunnelsyndroms als Berufskrankheit einzig der Anteil der beruflichen Belastung massgebend sein kann. Denn die andern vorliegend ebenfalls erfÃ¼llten Risikofaktoren beziehen sich auf die GesamtbevÃ¶lkerung und bestehen unabhÃ¤ngig von allfÃ¤lligen beruflichen Einwirkungen auf das Handgelenk. Die Kombination von Risikofaktoren bei langjÃ¤hrig als Kassiererinnen tÃ¤tig gewesenen Frauen im mittleren Alter mit Ãbergewicht mag allenfalls die HÃ¤ufigkeit des Karpaltunnelsyndroms in diesem Beruf erklÃ¤ren, belegt aber keineswegs, dass dieses vorwiegend beruflich verursacht ist, zumal keiner der anderweitigen Risikofaktoren zusÃ¤tzlich als Berufskrankheit in Betracht fÃ¤llt.</w:t>
      </w:r>
    </w:p>
    <w:p>
      <w:r>
        <w:t>Â Â Â Â Â Â Â Â  Wenn es auch als nachvollziehbar erscheint, dass die BeschwerdefÃ¼hrerin bei zunehmenden Handgelenksbeschwerden rechts bei ihrer Arbeit vermehrt die linke Hand einsetzte, so vermag das dort ebenfalls aufgetretene Karpaltunnelsyndrom entgegen ihrer Auffassung (Urk. 1 S. 6, Urk. 14 S. 4-5) den beruflichen Zusammenhang ebenfalls nicht zu belegen. Denn gemessen an der Dauer der BerufsausÃ¼bung hielt sich der Einsatz der adominanten linken Hand jedenfalls in einem bescheidenen Rahmen. Dass sich links trotzdem gleichzeitig wie auf der rechten Seite ein Karpaltunnelsyndrom entwickelte, legt nahe, dass dies unabhÃ¤ngig von der Dauer der beruflichen Einwirkung geschah und die vorÃ¼bergehende berufsbedingte Belastung des linken Handgelenks hÃ¶chstens die Symptomatik einer bereits bestehenden Nervenkompression ausgelÃ¶st haben konnte. Insofern hat Dr. B.___ der Beidseitigkeit bei der Risikobeurteilung richtigerweise einen besonderen Stellenwert beigemessen.</w:t>
      </w:r>
    </w:p>
    <w:p>
      <w:r>
        <w:t>5.4Â Â Â Â  Die EinwÃ¤nde grundsÃ¤tzlicher Art, welche die BeschwerdefÃ¼hrerin gegen Dr. B.___s einleuchtende und nachvollziehbare Beurteilung erhebt (Urk. 1 S. 6-7), vermÃ¶gen deren Beweiswert nicht zu schmÃ¤lern. So spricht die Tatsache, dass es sich bei seinem Bericht vom 20. Januar 2009 um ein Aktengutachten handelt, nicht grundsÃ¤tzlich gegen dessen Beweiswert (Bundesgerichtsurteil 8C_358/2010 vom 30. Juni 2010, E.5 mit Hinweis auf U 260/04 vom 12. Oktober 2005 E. 5b) - vorliegendenfalls umso weniger, als nicht das Vorhandensein eines Karpaltunnelsyndroms als solches zu beurteilen war, sondern dessen Zusammenhang zur KassiererinnentÃ¤tigkeit und die Beantwortung dieser theoretischen Fragestellung in erster Linie von der Gewichtung der verschiedenen Risikofaktoren abhing. Dazu war weder eine persÃ¶nliche Untersuchung der BeschwerdefÃ¼hrerin erforderlich noch brauchten die im Krankheitsverlauf erhobenen klinischen und rÃ¶ntgenologischen Befunde im Einzelnen berÃ¼cksichtigt oder Ã¼berprÃ¼ft zu werden. Dass Dr. B.___ die RÃ¶ntgenbilder vom 22. September 2004 oder einzelne Arztberichte nicht erwÃ¤hnt, vermag den Beweiswert seines Aktengutachtens daher ebenso wenig in Frage zu stellen wie der Umstand, dass er ausser Acht gelassen hatte, dass die BeschwerdefÃ¼hrerin selber in der IV-Anmeldung ausschliesslich Handbeschwerden angefÃ¼hrt hatte.</w:t>
      </w:r>
    </w:p>
    <w:p>
      <w:r>
        <w:t>Â Â Â Â Â Â Â Â  Angesichts des hohen Stellenwerts der bei der BeschwerdefÃ¼hrerin vorhandenen prÃ¤disponierenden Faktoren hinsichtlich der Entstehung der Karpaltunnelsyndrome bedurfte es im Ãbrigen auch keines ergonomischen Risikoprofils (vgl. in BGE 127 V 196 teilweise publiziertes Bundesgerichtsurteil U 60/00 vom 4. Mai 2001, nicht verÃ¶ffentlichte E. 1.a), bei dem die verschiedenartigen Handbewegungen, die zum Einscannen der einzelnen Artikel erforderlich sind, hÃ¤tten erfasst und analysiert werden mÃ¼ssen. Folglich fÃ¤llt auch nicht ins Gewicht, ob die Waren entsprechend der Annahme Dr. B.___s, nur auf das Fliessband geschoben, oder angehoben und dem Kunden weitergereicht werden mussten, wie dies die BeschwerdefÃ¼hrerin geltend macht (Urk. 1 S. 8). Vor dem Hintergrund dessen, dass die Krankheit auch auf der adominanten und insgesamt weniger beanspruchten linken Seite aufgetreten war, lassen weder der zeitliche Umfang der KassiererinnentÃ¤tigkeit beziehungsweise die sich unterscheidenden Arbeitspensen RÃ¼ckschlÃ¼sse auf die Bedeutung der beruflichen Einwirkung zu. Insofern mÃ¼ssen auch die von der BeschwerdefÃ¼hrerin gerÃ¼gten Ungenauigkeiten hinsichtlich der beruflichen Belastung in der Filiale Glattbrugg und des Beginns und Verlaufs der Handgelenksbeschwerden (Urk. 1 S. 7, Urk. 14 S. 4) bedeutungslos bleiben. Auch lassen sie oder die AufzÃ¤hlung der im invalidenversicherungsrechtlichen Verfahren zur Sprache gekommenen, nicht nur das Karpaltunnelsyndrom umfassenden Beschwerden - entgegen der in der Beschwerde vertretenen Ansicht (Urk. 1 S. 7) - nicht auf die fehlende Unparteilichkeit Dr. B.___s schliessen.</w:t>
      </w:r>
    </w:p>
    <w:p>
      <w:r>
        <w:t>5.5Â Â Â Â Â Â Â Â  Zusammenfassend ergibt sich, dass die SUVA das Karpaltunnelsyndrom der BeschwerdefÃ¼hrerin richtigerweise nicht als Berufskrankheit anerkannt hat. Denn es ist nicht erstellt, dass dieses ausschliesslich oder doch vorwiegend beruflich bedingt ist. Die Beschwerde ist demnach abzuweisen, soweit darauf einzutreten ist.</w:t>
      </w:r>
    </w:p>
    <w:p>
      <w:r>
        <w:t>6.Â Â Â Â Â Â  Dem unentgeltlichen Rechtsvertreter Thomas Laube steht bei diesem Verfahrensausgang eine EntschÃ¤digung aus der Gerichtskasse zu. Mit Honorarnote vom 15. Dezember 2011 machte er einen Aufwand von insgesamt 18,75 Stunden geltend (Urk. 28). Dieser Aufwand ist der Sache angemessen. Die EntschÃ¤digung belÃ¤uft sich folglich bei einem Stundenansatz von Fr. 200.-- auf Fr. 4'050.-- (inklusive 8 % Mehrwertsteuer).</w:t>
      </w:r>
    </w:p>
    <w:p>
      <w:r>
        <w:t>Das Gericht erkennt:</w:t>
      </w:r>
    </w:p>
    <w:p>
      <w:r>
        <w:t>1.Â Â Â Â Â Â Â Â  Die Beschwerde wird abgewiesen, soweit darauf eingetreten wird.</w:t>
      </w:r>
    </w:p>
    <w:p>
      <w:r>
        <w:t>2.Â Â Â Â Â Â Â Â  Das Verfahren ist kostenlos.</w:t>
      </w:r>
    </w:p>
    <w:p>
      <w:r>
        <w:t>3.Â Â Â Â Â Â Â Â  Der unentgeltliche Rechtsvertreter der BeschwerdefÃ¼hrerin, Rechtsanwalt Thomas Laube, ZÃ¼rich, wird mit Fr. 4'050.-- (inkl. MWSt) aus der Gerichtskasse entschÃ¤digt. Die BeschwerdefÃ¼hrerin wird auf Â§ 16 Abs. 4 GSVGer hingewiesen.</w:t>
      </w:r>
    </w:p>
    <w:p>
      <w:r>
        <w:t>4.Â Â Â Â Â Â Â Â Â Â  Zustellung gegen Empfangsschein an:</w:t>
      </w:r>
    </w:p>
    <w:p>
      <w:r>
        <w:t>- Rechtsanwalt Thomas Laube</w:t>
      </w:r>
    </w:p>
    <w:p>
      <w:r>
        <w:t>- Rechtsanwalt Dr. Beat Frischkopf</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