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UV.2009.00266 vom 27. Mai 2010</w:t>
      </w:r>
    </w:p>
    <w:p>
      <w:r>
        <w:t>ZH Sozialversicherungsgericht, 2010-05-27, DE</w:t>
      </w:r>
    </w:p>
    <w:p>
      <w:r>
        <w:rPr>
          <w:b/>
        </w:rPr>
        <w:t xml:space="preserve">Quelle: </w:t>
      </w:r>
      <w:r>
        <w:t>https://mcp.opencaselaw.ch/entscheid/zh_sozialversicherungsgericht_UV.2009.00266</w:t>
      </w:r>
    </w:p>
    <w:p>
      <w:r>
        <w:t>FR: ZH_SOZIALVERSICHERUNGSGERICHT UV.2009.00266 du 27 mai 2010</w:t>
      </w:r>
    </w:p>
    <w:p>
      <w:r>
        <w:t>IT: ZH_SOZIALVERSICHERUNGSGERICHT UV.2009.00266 del 27 maggio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voraus, dass zwischen dem Unfallereignis und dem eingetretenen Schaden ein natÃ¼rlicher und ein adÃ¤quater Kausalzusammenhang besteht.</w:t>
      </w:r>
    </w:p>
    <w:p>
      <w:r>
        <w:t>Â Â Â Â Â Â 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1.3Â Â Â Â  Ist die versicherte Person infolge des Unfalles zu mindestens 10 % invalid, so hat sie gemÃ¤ss Art. 18 Abs. 1 UVG Anspruch auf eine Invalidenrente. InvaliditÃ¤t ist die voraussichtlich bleibende oder lÃ¤ngere Zeit dauernde ganze oder teilweise ErwerbsunfÃ¤higkeit (Art. 8 Abs. 1 des Bundesgesetzes Ã¼ber den Allgemeinen Teil des Sozialversicherungsrechts [ATSG], in Kraft seit dem 1. Januar 2003; vgl. Art. 18 Abs. 2 Satz 1 UVG in der bis Ende 2002 gÃ¼ltig gewesenen Fassung).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Art. 18 Abs. 2 Satz 2 UVG in der bis Ende 2002 gÃ¼ltig gewesenen Fassung).</w:t>
      </w:r>
    </w:p>
    <w:p>
      <w:r>
        <w:t>Â Â Â Â Â Â Â Â  Der Rentenanspruch entsteht nach Art. 19 Abs. 1 UVG, wenn von der Fortsetzung der Ã¤rztlichen Behandlung keine namhafte Besserung des Gesundheitszustandes des Versicherten mehr erwartet werden kann und allfÃ¤llige Eingliederungsmassnahmen der Invalidenversicherung abgeschlossen sind, wobei mit dem Rentenbeginn die Heilbehandlung und die Taggeldleistungen dahinfallen.</w:t>
      </w:r>
    </w:p>
    <w:p>
      <w:r>
        <w:t>1.4Â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rPr>
          <w:b/>
        </w:rPr>
        <w:t>E. 2</w:t>
      </w:r>
    </w:p>
    <w:p>
      <w:r>
        <w:t>2.1Â Â Â Â  Das Sozialversicherungsgericht hatte im Urteil vom 26. August 2005, mit dem es die 36%ige Rente ab dem 1. Dezember 2003 und die 10%ige IntegritÃ¤tsentschÃ¤digung bestÃ¤tigt hatte, in Ãbereinstimmung mit der Beschwerdegegnerin im damals angefochten gewesenen Einspracheentscheid vom 7. Juni 2004 (Urk. 10/200) auf die ArbeitsfÃ¤higkeitsbeurteilung im Austrittsbericht der Rehaklinik D.___ vom 19. April 2002 (Urk. 10/100) und auf die Bemessung des IntegritÃ¤tsschadens durch Dr. B.___ vom 5. Juli 2002 (Urk. 10/112) abgestellt (Urk. 10/211 S. 13 ff. Erw. 4.1 und S. 18 f. Erw. 5). Es hatte erwogen, unter den medizinischen Fachpersonen bestehe Einigkeit darÃ¼ber, dass das Beschwerdebild, Ã¼ber das der BeschwerdefÃ¼hrer auch einige Zeit nach der zweiten Operation vom April 2001 weiter klage, das Ausmass dessen Ã¼bertreffe, was aufgrund der festgestellten organischen Befunde zu erwarten gewesen wÃ¤re (Urk. 10/211 S. 10 f. Erw. 2.2.1). Sodann war es zum Schluss gelangt, dass die Beschwerdegegnerin nur insoweit leistungspflichtig sei, als das Beschwerdebild organisch erklÃ¤rbar sei, dass hingegen fÃ¼r eine allfÃ¤llige psychische Erkrankung, welche die Beschwerden beeinflussen kÃ¶nnte, insbesondere fÃ¼r eine somatoforme SchmerzstÃ¶rung, keine Leistungspflicht bestehe (Urk. 10/211 S. 11 f. Erw. 2.2.2). Das Gericht hatte des Weiteren festgehalten, die Beurteilung im Kurzbericht der Rehaklinik D.___ vom 2. April 2002, wo bei der Frage nach dem zumutbaren Ausmass einer angepassten TÃ¤tigkeit das Feld "halbtags" markiert worden war (Urk. 10/94), betreffe die rein subjektiv prÃ¤sentierte LeistungsfÃ¤higkeit, wogegen die ArbeitsfÃ¤higkeitsbeurteilung im Austrittsbericht vom 19. April 2002 - keine Zumutbarkeit der angestammten TÃ¤tigkeit als Maurer, fÃ¼r eine leichte Arbeit hingegen bei guter Leistungsbereitschaft eine ganztÃ¤gige Belastbarkeit, mit zusÃ¤tzlich etwa zwei Stunden Pause pro Tag (Urk. 10/100 S. 4) - auf der objektiven LeistungsfÃ¤higkeit basiere (Urk. 10/211 S. 13 f. Erw. 4.1.2 und S. 17 f. Erw. 4.2.4). Deshalb hatte das Gericht die letztere LeistungsfÃ¤higkeitsbeurteilung als massgebend fÃ¼r das organisch Zumutbare erachtet.</w:t>
      </w:r>
    </w:p>
    <w:p>
      <w:r>
        <w:t>Â Â Â Â Â Â Â Â  Der BeschwerdefÃ¼hrer hatte bereits im damaligen Beschwerdeverfahren vor dem Sozialversicherungsgericht einen RÃ¶ntgenbericht des Spitals O.___ vom 29. Oktober 2002 zitieren lassen, worin zwei Schraubenspitzen erwÃ¤hnt sind, die ausserhalb des Knochens im Leistenkanal lÃ¤gen und Nerven- und GefÃ¤ssirritationen verursachen kÃ¶nnten (Urk. 10/130), und hatte weiter darauf hingewiesen, dass die Klinik E.___ im Bericht vom 8. April 2003 (Urk. 10/150) fÃ¼r den Fall von weiterhin persistierenden Schmerzen die Schraubenentfernung in Aussicht genommen habe. Diese UmstÃ¤nde hatten fÃ¼r den BeschwerdefÃ¼hrer dafÃ¼r gesprochen, dass sich das Schmerzbild in einem hÃ¶heren Mass objektivieren liess, als dies von der Beschwerdegegnerin angenommen worden war (vgl. Urk. 1 S. 4 des Prozesses Nr. UV.2004.00233 und Urk. 20 S. 2 des Prozesses Nr. UV.2004.00233). Das Sozialversicherungsgericht hatte dem entgegengehalten, dass sich die Schmerzen gemÃ¤ss den AusfÃ¼hrungen des BeschwerdefÃ¼hrers in der Replik (Urk. 20 S. 2 des Prozesses Nr. UV.2004.00233) nach der Osteosynthesematierialentfernung vom Dezember 2004 eher noch verstÃ¤rkt hÃ¤tten und dass in den Berichten der Klinik E.___ vom 8. April und vom 24. September 2003 (Urk. 10/150 und Urk. 10/164) ausgefÃ¼hrt worden sei, die Schrauben zeigten keine Anzeichen einer Lockerung, der Knochen sei komplett durchgebaut und es seien nur geringgradige arthrotische VerÃ¤nderungen festgestellt worden (Urk. 10/211 S. 10 f. Erw. 2.2.1).</w:t>
      </w:r>
    </w:p>
    <w:p>
      <w:r>
        <w:t>Â Â Â Â Â Â Â Â  Dieser Argumentation des Sozialversicherungsgerichts war das EidgenÃ¶ssische Versicherungsgericht im Urteil vom 19. Januar 2006 entgegengetreten. Es hatte vorab ausgefÃ¼hrt, es sei grundsÃ¤tzlich nicht zu beanstanden, dass die Beschwerdegegnerin und das Sozialversicherungsgericht auf den Austrittsbericht der Rehaklinik D.___ vom 19. April 2002 (und nicht auf deren Kurzbericht vom 2. April 2002) abgestellt hÃ¤tten, und auf der Basis der darin angenommenen ArbeitsfÃ¤higkeit wÃ¤re auch die Bemessung der InvaliditÃ¤t und der IntegritÃ¤tsentschÃ¤digung nicht zu beanstanden (Urk. 10/214 S. 6 Erw. 3.2 und 3.3). Hingegen hatte das EidgenÃ¶ssische Versicherungsgericht dem BeschwerdefÃ¼hrer darin Recht gegeben, dass sÃ¤mtliche medizinischen Akten, auf die sich die Beurteilung der ArbeitsunfÃ¤higkeit stÃ¼tze, die besagten Schrauben nicht gewÃ¼rdigt hÃ¤tten, und hatte erwogen, dass ein objektivierbarer Zusammenhang zwischen den Schrauben und den Schmerzen (und der dadurch verursachten ArbeitsunfÃ¤higkeit) nicht ohne Weiteres von der Hand zu weisen sei und auf jeden Fall ohne medizinische Beurteilung nicht negiert werden dÃ¼rfe. Zwar sei die Beschwerdezunahme nach der Schraubenentfernung tatsÃ¤chlich ein Indiz gegen einen solchen Zusammenhang, es wÃ¤re aber auch denkbar, dass die Schmerzen vorÃ¼bergehend noch durch die mehrjÃ¤hrige Reizung und die letzte Operation bedingt seien (Urk. 10/214 S. 7 Erw. 3.4). Dementsprechend hatte das hÃ¶chste Gericht der Beschwerdegegnerin auferlegt, den allfÃ¤lligen Einfluss der Schrauben auf die Schmerzen aus medizinischer Sicht noch zu wÃ¼rdigen. Dabei hatte es darauf hingewiesen, dass dies nicht ohne Weiteres zu einer hÃ¶heren Rente oder IntegritÃ¤tsentschÃ¤digung fÃ¼hren werde. Denn ein RÃ¼ckgang der Schmerzen wÃ¤re zwar ein Indiz fÃ¼r eine Schmerzverursachung durch die Schrauben; damit wÃ¤re aber mÃ¶glicherweise auch der Grund fÃ¼r eine Rente/IntegritÃ¤ts-entschÃ¤digung entfallen. Umgekehrt wÃ¤re eine Persistenz der Beschwerden mÃ¶glicherweise, was allerdings medizinisch beurteilt werden mÃ¼sste, ein Indiz dafÃ¼r, dass sie und die dadurch bedingte ArbeitsunfÃ¤higkeit nicht unfallkausal seien (Urk. 10/214 S. 7 Erw. 3.5).</w:t>
      </w:r>
    </w:p>
    <w:p>
      <w:r>
        <w:t>2.2Â Â Â Â  Dr. G.___ hielt im Gutachten vom 26. April 2006 auf die entsprechenden Fragen hin fest, die Schrauben hÃ¤tten keinerlei Einfluss auf die Schmerzen des BeschwerdefÃ¼hrers gehabt und die Angabe des BeschwerdefÃ¼hrers einer Verschlimmerung der Schmerzen nach der Schraubenentfernung widerspreche einer objektiven ErklÃ¤rung, sondern diese Entwicklung zeige, dass fast ausschliesslich eine schwere somatoforme SchmerzstÃ¶rung bestehe, die eines signifikanten anatomisch-pathologischen Substrats vollstÃ¤ndig entbehre (Urk. 10/227 S. 9). Auch Dr. M.___ gab im Gutachten vom 24. Februar 2009 auf die Frage nach dem Einfluss der Schrauben auf die Schmerzen an, die Schrauben hÃ¤tten aus gegenwÃ¤rtiger Sicht keinen Einfluss auf die Beschwerden gehabt, zumal es durch die Schraubenentfernung zu keinerlei Schmerzverbesserung gekommen sei. Schrauben zur Fixation einer Trochanter-Osteotomie stÃ¼nden meistens etwas Ã¼ber; sie ragten aber nicht, wie im damaligen RÃ¶ntgenbericht beschrieben, in die Leistenregion. HÃ¤ufig verursachten die SchraubenkÃ¶pfe im Bereich der Bursa trochanterica Irritationen, was zu einer Bursitis fÃ¼hren kÃ¶nne, welche nach dem Entfernen der Schrauben bessere. Aufgrund der diffusen Schmerzangabe durch den BeschwerdefÃ¼hrer sei es vor der Schraubenentfernung wohl schwierig gewesen abzuschÃ¤tzen, ob dies auch bei ihm der Fall gewesen sei (Urk. 10/281 S. 5).</w:t>
      </w:r>
    </w:p>
    <w:p>
      <w:r>
        <w:t>Â Â Â Â Â Â Â Â  Mit diesen Beurteilungen durch Dr. G.___ und Dr. M.___ wurde der Auflage im Urteil des EidgenÃ¶ssischen Versicherungsgerichts vom 19. Januar 2006 entsprochen, den Einfluss der Schrauben auf die Schmerzen aus medizinischer Sicht zu wÃ¼rdigen (Urk. 10/214 S. 7 Erw. 3.5). Es steht nunmehr aufgrund der Ã¼bereinstimmenden und einleuchtenden Auffassung dieser beiden Ãrzte fest, dass ein solcher Einfluss zu verneinen ist. Darin sind sich auch die Parteien einig. Unter diesen UmstÃ¤nden war jedoch eine nochmalige umfassende Beurteilung der ArbeitsfÃ¤higkeit und der darauf basierenden InvaliditÃ¤tsbemessung sowie eine neue Bestimmung des IntegritÃ¤tsschadens nicht Gegenstand des hÃ¶chstrichterlichen RÃ¼ckweisungsurteils, dessen ErwÃ¤gungen dadurch rechtsverbindlich geworden sind, dass das Dispositiv eine RÃ¼ckweisung zur "AbklÃ¤rung im Sinne der ErwÃ¤gungen" festlegte (Urk. 10/214 S. 8; vgl. BGE 120 V 237 Erw. 1a). Denn das EidgenÃ¶ssische Versicherungsgericht hatte fÃ¼r den Fall eines fehlenden Einflusses der Schrauben auf das Beschwerdebild erwogen, die ArbeitsfÃ¤higkeitsbeurteilung der Rehaklinik D.___ vom 19. April 2002 und die darauf basierende Bemessung der InvaliditÃ¤t sowie auch die Festlegung der IntegritÃ¤tsentschÃ¤digung seien nicht zu beanstanden (Urk. 10/214 S. 6 Erw. 3.2 und 3.3). In diesem Kontext konnte es nicht die Meinung des hÃ¶chsten Gerichts gewesen sein, dass die ArbeitsfÃ¤higkeit und der IntegritÃ¤tsschaden sowie auch die Frage der UnfallkausalitÃ¤t einer allfÃ¤lligen psychischen Problematik nochmals neu aufzurollen seien. Das Gericht hatte in seinen ErwÃ¤gungen denn auch kein alle Aspekte beleuchtendes, polydisziplinÃ¤res Gutachten verlangt, sondern lediglich eine medizinische WÃ¼rdigung der Rolle des Osteosynthesematerials. Wenn das Gericht im Zusammenhang mit dieser Anordnung erwogen hatte, eine Persistenz der Beschwerden nach der Schraubenentfernung kÃ¶nne ein Indiz dafÃ¼r sein, dass die Schmerzen nicht unfallkausal seien (Urk. 10/214 S. 7 Erw. 3.5), so konnten damit nur die Schmerzen in dem Ausmass gemeint sein, als sie im sozialversicherungsgerichtlichen Urteil vom 26. August 2005 und im diesem zugrunde liegenden Einspracheentscheid vom 7. Juni 2004 als organisch nicht erklÃ¤rbar eingestuft worden waren.</w:t>
      </w:r>
    </w:p>
    <w:p>
      <w:r>
        <w:t>2.3Â Â Â Â Â Â Â Â  Entgegen dem Vorgehen der Beschwerdegegnerin (Urk. 2 S. 8 ff., Urk. 9 S. 9 ff., Urk. 25 S. 2 f.) ist deshalb fÃ¼r die Zeit bis zum 7. Juni 2004 eine vom Einspracheentscheid dieses Datums und vom Urteil des Sozialversicherungsgerichts vom 26. August 2005 abweichende Bestimmung der HÃ¶he der Invalidenrente und der IntegritÃ¤tsentschÃ¤digung nicht zulÃ¤ssig. Dies gilt ungeachtet dessen, dass Dr. G.___ und Dr. M.___ dem BeschwerdefÃ¼hrer entgegen der ArbeitsfÃ¤higkeitsbeurteilung im Austrittsbericht der Rehaklinik D.___ vom 19. April 2002 eine angepasste TÃ¤tigkeit uneingeschrÃ¤nkt, ohne die zusÃ¤tzlichen zwei Stunden Pause, zumuteten (vgl. Urk. 10/227 S. 10, Urk. 10/281 S. 6) und dass Dr. M.___ den IntegritÃ¤tsschaden gegenÃ¼ber der Beurteilung durch Dr. B.___ vom 5. Juli 2002 (Urk. 10/112) von 10 % auf 15 % erhÃ¶hte. Und entgegen der Auffassung des BeschwerdefÃ¼hrers (vgl. Urk. 1 S. 4 ff., Urk. 22 S. 5 ff.) ist auch die Frage der UnfallkausalitÃ¤t eines psychischen Leidens, wie es von Dr. G.___ angenommen und vom psychiatrischen Teilgutachter der H.___ bestÃ¤tigt wurde (vgl. Urk. 10/246 Beilage 2 S. 5), nicht neu aufzuwerfen.</w:t>
      </w:r>
    </w:p>
    <w:p>
      <w:r>
        <w:t>Â Â Â Â Â Â Â Â  Vielmehr wÃ¤re fÃ¼r die Zeit bis zum 7. Juni 2004 eine Neubestimmung der HÃ¶he der Invalidenrente und der IntegritÃ¤tsentschÃ¤digung nur dann zulÃ¤ssig, wenn sich aus dem RÃ¼ckweisungsverfahren neue Tatsachen oder Beweismittel im Sinne der prozessualen Revision ergeben hÃ¤tten (vgl. Urteil des Bundesgerichts, I. sozialrechtliche Abteilung, in Sachen V. vom 29. MÃ¤rz 2010, 8C_629/2009, Erw. 5 mit Hinweis). Dies ist indessen nicht der Fall. Denn Dr. G.___ hatte seine Auffassung, wonach dem BeschwerdefÃ¼hrer angepasste TÃ¤tigkeiten entgegen der Beurteilung der Ãrzte der Rehaklinik D.___ ohne zusÃ¤tzliche Pausen zumutbar seien (Urk. 10/227 S. 9 f.), damit begrÃ¼ndet, dass die Coxarthrose als objektivierbarer Befund lediglich leichtgradig sei (Urk. 10/227 S. 8), was indessen bereits zur Zeit des Urteils vom 26. August 2005 durch die Dokumentation in den Berichten der Klinik E.___ vom 8. April und vom 24. September 2003 bekannt gewesen war (vgl. Urk. 10/150 S. 2 und Urk. 10/164 S. 2). Desgleichen konnte auch Dr. M.___ keine Befunde erheben, die damals nicht schon dokumentiert gewesen wÃ¤ren.</w:t>
      </w:r>
    </w:p>
    <w:p>
      <w:r>
        <w:t>Â Â Â Â Â Â Â Â  Sodann war der Zeitraum nach dem 7. Juni 2004 zwar nicht Gegenstand der sozialversicherungsgerichtlichen Beurteilung vom 26. August 2005 und des Urteils des EidgenÃ¶ssischen Versicherungsgerichts vom 19. Januar 2006, weshalb die HÃ¶he der Rente bei einer SachverhaltsÃ¤nderung angepasst werden kÃ¶nnte (Art. 17 Abs. 1 ATSG). Anhaltspunkte fÃ¼r eine VerÃ¤nderung im organischen Zustandsbild fehlen aber. Dr. M.___, der den BeschwerdefÃ¼hrer schon im Jahr 2001 gesehen hatte (vgl. Urk. 10/281 S. 4 und die Telefonnotiz der Beschwerdegegnerin vom 23. September 2008, Urk. 10/276), hielt im Gutachten vom 24. Februar 2009 vielmehr fest, die degenerativen VerÃ¤nderungen hÃ¤tten zwischen 2002 und der Gegenwart nur wenig zugenommen (Urk. 10/281 S. 5), und umgekehrt nannte er auch keine Faktoren, die eine Verbesserung der Situation, soweit organisch erklÃ¤rbar, herbeigefÃ¼hrt hÃ¤tten.</w:t>
      </w:r>
    </w:p>
    <w:p>
      <w:r>
        <w:t>2.4Â Â Â Â  Damit ist der angefochtene Einspracheentscheid in teilweiser Gutheissung der Beschwerde aufzuheben, und es ist festzustellen, dass der BeschwerdefÃ¼hrer ab dem 1. Dezember 2003 eine Rente auf der Basis einer ErwerbsunfÃ¤higkeit von 36 % hat und dass ihm eine IntegritÃ¤tsentschÃ¤digung aufgrund einer IntegritÃ¤tseinbusse von 10 % zusteht. Die erhobene RÃ¼ckforderung wird bei diesem Ergebnis hinfÃ¤llig. Dieser Entscheid kommt trotz der Herabsetzung der IntegritÃ¤tsentschÃ¤digung von 15 % auf 10 % gesamthaft betrachtet einem Obsiegen des BeschwerdefÃ¼hrers gleich, weshalb von der Androhung einer reformatio in peius abzusehen war.</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eine ProzessentschÃ¤digung von Fr. 3'000.-- (inklusive Barauslagen und Mehrwertsteuer) zuzusprechen.</w:t>
      </w:r>
    </w:p>
    <w:p>
      <w:r>
        <w:t>Das Gericht erkennt:</w:t>
      </w:r>
    </w:p>
    <w:p>
      <w:r>
        <w:t>1.Â Â Â Â Â Â Â Â  In teilweiser Gutheissung der Beschwerde wird der Einspracheentscheid der SUVA vom 9. Juni 2009 aufgehoben, und es wird festgestellt, dass der BeschwerdefÃ¼hrer ab dem 1. Dezember 2003 Anspruch auf eine Rente auf der Basis einer ErwerbsunfÃ¤higkeit von 36 % hat und dass ihm eine IntegritÃ¤tsentschÃ¤digung aufgrund einer IntegritÃ¤tseinbusse von 10 % zusteht.</w:t>
      </w:r>
    </w:p>
    <w:p>
      <w:r>
        <w:t>2.Â Â Â Â Â Â Â Â  Das Verfahren ist kostenlos.</w:t>
      </w:r>
    </w:p>
    <w:p>
      <w:r>
        <w:t>3.Â Â Â Â Â Â Â Â  Die Beschwerdegegnerin wird verpflichtet, dem BeschwerdefÃ¼hrer eine ProzessentschÃ¤digung von Fr. 3'000.-- (inklusive Barauslagen und Mehrwertsteuer) zu bezahlen.</w:t>
      </w:r>
    </w:p>
    <w:p>
      <w:r>
        <w:t>4.Â Â Â Â Â Â Â Â Â Â  Zustellung gegen Empfangsschein an:</w:t>
      </w:r>
    </w:p>
    <w:p>
      <w:r>
        <w:t>- Rechtsanwalt Guy Reich</w:t>
      </w:r>
    </w:p>
    <w:p>
      <w:r>
        <w:t>- RechtsanwÃ¤ltin Barbara Klett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