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UV.2009.00260 vom 20. März 2011</w:t>
      </w:r>
    </w:p>
    <w:p>
      <w:r>
        <w:t>ZH Sozialversicherungsgericht, 2011-03-20, DE</w:t>
      </w:r>
    </w:p>
    <w:p>
      <w:r>
        <w:rPr>
          <w:b/>
        </w:rPr>
        <w:t xml:space="preserve">Quelle: </w:t>
      </w:r>
      <w:r>
        <w:t>https://mcp.opencaselaw.ch/entscheid/zh_sozialversicherungsgericht_UV.2009.00260</w:t>
      </w:r>
    </w:p>
    <w:p>
      <w:r>
        <w:t>FR: ZH_SOZIALVERSICHERUNGSGERICHT UV.2009.00260 du 20 mars 2011</w:t>
      </w:r>
    </w:p>
    <w:p>
      <w:r>
        <w:t>IT: ZH_SOZIALVERSICHERUNGSGERICHT UV.2009.00260 del 20 marzo 2011</w:t>
      </w:r>
    </w:p>
    <w:p>
      <w:pPr>
        <w:pStyle w:val="Heading2"/>
      </w:pPr>
      <w:r>
        <w:t>Erwägungen</w:t>
      </w:r>
    </w:p>
    <w:p>
      <w:r>
        <w:rPr>
          <w:b/>
        </w:rPr>
        <w:t>E. 3</w:t>
      </w:r>
    </w:p>
    <w:p>
      <w:r>
        <w:t>3.1Â Â Â Â</w:t>
      </w:r>
    </w:p>
    <w:p>
      <w:r>
        <w:t>3.1.1 Eine WÃ¼rdigung des H.___-Gutachtens vom 2. Oktober 2008 ergibt, dass es fÃ¼r die hier zu beurteilende Frage des natÃ¼rlichen Kausalzusammenhangs umfassend ist, auf allseitigen, nÃ¤mlich auf rheumatologischen (Urk. 9/ZM32 S. 14-17), neurologischen (Urk. 9/ZM32 S. 14) und neuropsychiatrischen (Urk. 9/ZM32 S. 17-18) Untersuchungen beruht, auch die geklagten Beschwerden berÃ¼cksichtigt (Urk. 9/ZM32 S. 7-14) und in Kenntnis der Vorakten (Urk. 9/ZM32 S. 2-6) abgegeben worden ist. Die Beurteilung der Fachexperten ist einleuchtend und deren Schlussfolgerungen sind nachvollziehbar begrÃ¼ndet.</w:t>
      </w:r>
    </w:p>
    <w:p>
      <w:r>
        <w:t>3.1.2 Die von der BeschwerdefÃ¼hrerin geÃ¤usserte Kritik vermag den Beweiswert dieses Gutachtens nicht zu schmÃ¤lern. Sie lÃ¤sst in der Beschwerdeschrift sinngemÃ¤ss vorbringen, ihr Hausarzt Dr. Z.___ habe am 26. Oktober 2006 einen weiteren Dokumentationsbogen ausgefÃ¼llt (Urk. 1 S. 3). Dieser Einwand Ã¼berzeugt schon deswegen nicht, da die BeschwerdefÃ¼hrerin Dr. Z.___, gemÃ¤ss ihren eigenen Angaben, erst rund drei Tage nach dem Unfall aufsuchte (Urk. 9/ZM32 S. 10) und der erwÃ¤hnte Bericht weder datiert noch unterzeichnet ist (Urk. 8/Z159). Weiter macht sie geltend, die Gutachter hÃ¤tten den Bericht der Ãrzte der Reha-Klinik D.___, E.___, ausser Acht gelassen (Urk. 1 S. 4), was nicht zutrifft (vgl. Urk. 8/ZM32 S. 5). Schliesslich ergibt die WÃ¼rdigung des H.___-Gutachtens, dass sich die Gutachter - entgegen der Meinung der BeschwerdefÃ¼hrerin (Urk. 1 S. 5 und 6) - mit den ihnen unterbreiteten medizinischen Akten sehr wohl ausfÃ¼hrlich auseinandergesetzt und sich auch mit den Risikofaktoren gemÃ¤ss der medizinischen Literatur befasst haben (Urk. 9/ZM32 S. 20-23). Dem H.___-Gutachten ist somit volle Beweiskraft zuzuerkennen.</w:t>
      </w:r>
    </w:p>
    <w:p>
      <w:r>
        <w:t>3.2Â Â Â Â  Im H.___-Gutachten wird der Verlauf der Beschwerden nachvollziehbar und plausibel dargelegt. Entgegen der Auffassung der BeschwerdefÃ¼hrerin kann diesbezÃ¼glich daher nicht von einem steten Verlauf mit einer gewissen Verschlechterung ausgegangen werden (Urk. 1 S. 5). Eine solche Auffassung lÃ¤sst sich nicht auf die medizinischen Akten abstÃ¼tzen (Erw. 2.2.2). Hinsichtlich des Vorbringens der BeschwerdefÃ¼hrerin, das typische Beschwerdebild nach HWS-Distorsionen sei erfÃ¼llt, zumal sie vor dem Unfallereignis vÃ¶llig beschwerdefrei gewesen sei (Urk. 1 S. 5), ist zu bemerken, dass die Figur Âpost hoc ergo propter hocÂ, bei der eine SchÃ¤digung bereits deshalb als durch einen Unfall verursacht erachtet wird, weil sie nach diesem aufgetreten ist, fÃ¼r die Annahme eines Kausalzusammenhangs rechtsprechungsgemÃ¤ss nicht genÃ¼gt (BGE 119 V 341 f. Erw. 2b/bb, SVR 2008 UV Nr. 11 S. 34).</w:t>
      </w:r>
    </w:p>
    <w:p>
      <w:r>
        <w:t>3.3Â Â Â Â  Die BeschwerdefÃ¼hrerin macht ferner sinngemÃ¤ss auch geltend, es liege eine Verletzung des rechtlichen GehÃ¶rs vor, da sich die Beschwerdegegnerin im Einspracheentscheid nicht auf ihr Vorbringen, die (angebliche) Verletzung des Ligamentum alare sei zumindest ein zu berÃ¼cksichtigender Vorzustand, eingegangen sei (Urk. 1 S. 6). Eine Verletzung des rechtlichen GehÃ¶rs ist jedoch nicht gegeben, da sich die Verwaltung nach der Rechtsprechung bei der EntscheidbegrÃ¼ndung nicht ausdrÃ¼cklich mit jeder tatbestÃ¤ndlichen Behauptung und jedem rechtlichen Einwand auseinander setzen muss und sich vielmehr auf die fÃ¼r den Entscheid wesentlichen Gesichtspunkte beschrÃ¤nken kann (BGE 126 V 80 Erw. 5b/dd mit Hinweis, 118 V 58 Erw. 5b). Wie die Beschwerdegegnerin zu Recht anmerkt (Urk. 7 S. 2 zu Ziff. 6), ist der Beweiswert von fMRT-Untersuchungen des kraniozervikalen Ãbergangs nach dem heutigen Stand der medizinischen Wissenschaft in keiner Weise gesichert, und zwar sowohl in Bezug auf die UnfallkausalitÃ¤t von Beschwerden nach HWS-Traumen als auch bezÃ¼glich der ValiditÃ¤t der dabei erhobenen Befunde (BGE 134 V 231).</w:t>
      </w:r>
    </w:p>
    <w:p>
      <w:r>
        <w:t>3.4Â Â Â Â Â Â Â Â  GestÃ¼tzt auf das H.___-Gutachten vom 2. Oktober 2008 steht fest, dass die von der BeschwerdefÃ¼hrerin geklagten Beschwerden ab dem 1. August 2007 nicht mehr auf organisch nachweisbare FunktionsausfÃ¤lle zurÃ¼ckzufÃ¼hren sind. Dem Bericht vom 12. Dezember 2008 Ã¼ber das interdisziplinÃ¤re Schmerz-Konsilium ist zu entnehmen, dass das typische Beschwerdebild nach einer HWS-Distorsion mit chronischem Verlauf gegeben sei (Erw. 2.3). Die Experten Ã¤ussern sich jedoch nicht zur Frage der natÃ¼rlichen KausalitÃ¤t. Die BeschwerdefÃ¼hrerin beruft sich sinngemÃ¤ss auf die bundesgerichtliche Rechtsprechung (Urk. 1 S. 4 und 5), wonach der natÃ¼rliche Kausalzusammenhang bei diagnostiziertem Schleudertrauma der HWS und Vorliegen eines fÃ¼r diese Verletzungen typischen Beschwerdebilds zu bejahen sei (BGE 134 V 118 Erw. 6.2.1, mit weiteren Hinweisen). Da der adÃ¤quate Kausalzusammenhang vorliegend jedoch klar zu verneinen ist (Erw. 4 und 5), muss dies nicht weiter geprÃ¼ft werden.</w:t>
      </w:r>
    </w:p>
    <w:p>
      <w:r>
        <w:rPr>
          <w:b/>
        </w:rPr>
        <w:t>E. 4</w:t>
      </w:r>
    </w:p>
    <w:p>
      <w:r>
        <w:t>4.1Â Â Â Â Â Â Â Â  Aufgrund der beim Auffahrunfall vom 25. Oktober 2006 erlittenen Verletzung (HWS-Distorsion) und der von der BeschwerdefÃ¼hrerin geklagten Beschwerden (u.a. Schwindel, Ãbelkeit, Urk. 9/ZM2) hat die AdÃ¤quanzbeurteilung vorliegend nach der sogenannten Schleudertrauma-Praxis zu erfolgen (Erw. 1.3.2). Hierbei ist zunÃ¤chst zu bestimmen, ob der Unfall vom 25. Oktober 2006 als leicht oder als schwer zu betrachten ist oder ob er dem mittleren Bereich angehÃ¶rt. GemÃ¤ss dem unfallanalytischen Gutachten der AXA Winterthur vom 20. April 2007 betrug die kollisionsbedingte GeschwindigkeitsÃ¤nderung des Fahrzeugs der BeschwerdefÃ¼hrerin zwischen 7,7 und 11,1 km/h, beziehungsweise zwischen 4,0 und 7,9 km/h beim zweiten Anstoss mit dem vorderen WagenÂ  (Urk. 9/amtliche Akten).</w:t>
      </w:r>
    </w:p>
    <w:p>
      <w:r>
        <w:t>4.2Â Â Â Â  Die BeschwerdefÃ¼hrerin vertritt die Auffassung, dass dieses unfallanalytische Gutachten an wesentlichen MÃ¤ngeln leiden wÃ¼rde, da das auffahrende Fahrzeug schwerer gewesen sei und somit auch hÃ¶here Beschleunigungswerte resultieren wÃ¼rden (Urk. 1 S. 2 und 3, Urk. 3/2-3). Der Unfallanalytiker der Beschwerdegegnerin, R.___, Ingenieur FH, nahm diesbezÃ¼glich eine ÃberprÃ¼fung des Gutachtens der AXA Winterthur vor und hielt in seiner Stellungnahme vom 24. August 2009 mit einer nachvollziehbaren und schlÃ¼ssigen BegrÃ¼ndung fest, die von der BeschwerdefÃ¼hrerin angefÃ¼hrten Fahrzeuggewichte seien realitÃ¤tsfremd (Urk. 8/Z194). Entgegen der Behauptung der BeschwerdefÃ¼hrerin (Urk. 1 S. 2) betrÃ¤gt das Leergewicht eines Fahrzeuges Renault MÃ©gane - ein Auto dieses Typs fuhr am 25. Oktober 2006 auf das Fahrzeug der BeschwerdefÃ¼hrerin auf (siehe Urk. 9/amtliche Akten) - nicht 1'365 kg, sondern 1'265 kg (Anhang 1 zu Urk. 8/Z194), also 100 kg weniger. Dass die von der S.___ Genossenschaft gelieferten Daten in Bezug auf dieses Fahrzeug falsch sein sollen, macht die BeschwerdefÃ¼hrerin denn auch nicht geltend. Auch die Behauptung, das Fahrzeug der BeschwerdefÃ¼hrerin (Alfa Romeo) weise ein Gewicht von 1'275 kg auf (Urk. 1 S. 3), ist nicht korrekt. Vielmehr betrÃ¤gt das Leergewicht des Fahrzeugs der BeschwerdefÃ¼hrerin gemÃ¤ss Halterauskunft des Strassenverkehrsamts des Kantons V.___ 1'315 kg (Anhang 2 zu Urk. 8/Z194). Die offensichtlich nicht korrekten Gewichtangaben der BeschwerdefÃ¼hrerin vermÃ¶gen somit den Beweiswert des unfallanalytischen Gutachtens der AXA Winterthur nicht zu erschÃ¼ttern.</w:t>
      </w:r>
    </w:p>
    <w:p>
      <w:r>
        <w:t>Â Â Â Â Â Â Â Â  Nach der Rechtsprechung des Bundesgerichts rechtfertigt sich die Einordnung eines Unfalls im mittelschweren Bereich im Grenzbereich zu den leichten UnfÃ¤llen, wenn die kollisionsbedingte GeschwindigkeitsÃ¤nderung des Fahrzeugs (sog. Delta-v) innerhalb oder knapp oberhalb eines Wertes von 10 bis 15 km/h liegt (Urteil des Bundesgerichts vom 9. Juni 2010 in Sachen E., 8C_95/2010, Erw. 3.1, mit weiteren Hinweisen). DemgemÃ¤ss ist der Unfall der BeschwerdefÃ¼hrerin als leichter Unfall, welcher im Grenzbereich zu einem mittleren Unfall liegt, zu qualifizieren. FÃ¼r die Annahme, dass sich eher bescheidene KrÃ¤fte ausgewirkt haben, spricht auch die Tatsache, dass die Unfallbeteiligten es nicht fÃ¼r nÃ¶tig erachteten, die Polizei beizuziehen oder Ã¤rztliche Betreuung am Unfallort zu beanspruchen.</w:t>
      </w:r>
    </w:p>
    <w:p>
      <w:r>
        <w:t>5.Â Â Â Â Â Â</w:t>
      </w:r>
    </w:p>
    <w:p>
      <w:r>
        <w:t>5.1 Von den weiteren massgeblichen Kriterien (Erw. 1.3.2) mÃ¼ssten bei der hier gegebenen Unfallschwere fÃ¼r eine Bejahung des adÃ¤quaten Kausalzusammenhangs entweder ein einzelnes in besonders ausgeprÃ¤gter Weise oder aber mehrere in gehÃ¤ufter oder auffallender Weise gegeben sein (Urteil des Bundesgerichts vom 9. Juni 2010 in Sachen E., 8C_95/2010, Erw. 3.2, mit Hinweisen).Â</w:t>
      </w:r>
    </w:p>
    <w:p>
      <w:r>
        <w:t>5.2 Die BeschwerdefÃ¼hrerin macht zu Recht nicht geltend, dass die AdÃ¤quanzkriterien Âbesonders dramatische BegleitumstÃ¤nde oder besondere EindrÃ¼cklichkeit des UnfallsÂ, ÂSchwere oder besondere Art der erlittenen VerletzungenÂ, Âerhebliche BeschwerdenÂ, ÂÃ¤rztliche Fehlbehandlung, welche die Unfallfolgen erheblich verschlimmertÂ, Âfortgesetzte spezifische, belastende Ã¤rztliche BehandlungÂ vorliegen wÃ¼rden.</w:t>
      </w:r>
    </w:p>
    <w:p>
      <w:r>
        <w:t>5.3 Sie bringt aber vor, sie habe sich stets bemÃ¼ht, zu arbeiten und sei im Weiteren Opfer eines langwierigen Heilungsverlaufs, mit stets adÃ¤quater Ã¤rztlicher Behandlung, geworden (Urk. 1 S. 8). Sie macht also sinngemÃ¤ss geltend, dass die AdÃ¤quanz-Kriterien Âerhebliche ArbeitsunfÃ¤higkeit trotz ausgewiesener AnstrengungenÂ und Âschwieriger Heilungsverlauf und erhebliche KomplikationenÂ gegeben seien.</w:t>
      </w:r>
    </w:p>
    <w:p>
      <w:r>
        <w:t>5.4 Die BeschwerdefÃ¼hrerin war nach dem Unfall weiter bei der Bank U.___ tÃ¤tig, jedoch nicht mehr in der Lage, ihr volles Pensum zu erfÃ¼llen (vgl. namentlich die bei der Beschwerdegegnerin am 28. August 2007 und 1. April 2009 eingegangenen Unfallscheine UVG, Urk. 9/ZM14, Urk. 9/ZM36). Der BeschwerdefÃ¼hrerin ist zugute zu halten, dass sie Anstrengungen unternommen hat, um ihre ArbeitsfÃ¤higkeit zur erhalten (vgl. Urk. 9/ZM32 S. 11). Folglich kann das Kriterium Âerhebliche ArbeitsunfÃ¤higkeit trotz ausgewiesenen AnstrengungenÂ als erfÃ¼llt angesehen werden, jedoch nicht in auffallender oder besonders ausgeprÃ¤gter Form (Urteil des Bundesgerichts vom 20. April 2009 in Sachen H., 8C_928/2008, Erw. 4.6, mit Hinweisen).</w:t>
      </w:r>
    </w:p>
    <w:p>
      <w:r>
        <w:t>5.5 DemgegenÃ¼ber muss das Kriterium des schwierigen Heilungsverlaufs verneint werden. RechtsprechungsgemÃ¤ss bedarf es besonderer GrÃ¼nde, welche die Heilung beeintrÃ¤chtigt haben (vgl. SVR 2009 UV Nr. 41 S. 142, Urteil des Bundesgerichts [BGer] vom 8. April 2009 in Sachen T., 8C_1020/2008, Erw. 5.7 mit Hinweisen). Solche GrÃ¼nde sind im Falle der BeschwerdefÃ¼hrerin nicht erkennbar. Die Einnahme von Medikamenten und die DurchfÃ¼hrung verschiedener Therapien etwa genÃ¼gen ebenso wenig zur Bejahung dieses Kriteriums wie der Umstand, dass trotz regelmÃ¤ssiger Therapien weder eine Beschwerdefreiheit noch eine (vollstÃ¤ndige) ArbeitsfÃ¤higkeit in der angestammten TÃ¤tigkeit erreicht werden konnte (Urteil des BGer vom 29. Juni 2010 in Sachen W., 8C_321/2010, Erw. 5.2.3 mit Hinweisen).</w:t>
      </w:r>
    </w:p>
    <w:p>
      <w:r>
        <w:t>5.6Â Â Â Â Â Â Â Â  Zusammenfassend ergibt sich somit, dass von den sieben relevanten AdÃ¤quanz-Kriterien eines erfÃ¼llt ist, jedoch nicht in ausgeprÃ¤gter Weise. Dies genÃ¼gt bei einem leichten Unfall im Grenzbereich zum mittelschweren Bereich nicht zur Bejahung der AdÃ¤quanz allfÃ¤lliger noch vorhandener unfallbedingter Beschwerden. Die Beschwerdegegnerin hat ihre Leistungen folglich zu Recht per 31. Juli 2007 eingestellt.</w:t>
      </w:r>
    </w:p>
    <w:p>
      <w:r>
        <w:t>6.Â Â Â Â Â Â</w:t>
      </w:r>
    </w:p>
    <w:p>
      <w:r>
        <w:t>6.1Â Â Â Â  Die BeschwerdefÃ¼hrerin beantragt schliesslich auch, dass ihr die Kosten von Fr. 2'940.-- fÃ¼r den Bericht Ã¼ber die neuropsychologische Untersuchung durch Dr. B.___ und Dipl.-psych. T.___ vom 24. September 2007 (Urk. 9/ZM15) zu ersetzen seien.</w:t>
      </w:r>
    </w:p>
    <w:p>
      <w:r>
        <w:t>6.2Â Â Â Â  GemÃ¤ss Art. 45 Abs. 1 ATSG Ã¼bernimmt der VersicherungstrÃ¤ger die Kosten der AbklÃ¤rung, soweit er die Massnahmen angeordnet hat. Hat er keine Massnahmen angeordnet, so Ã¼bernimmt er deren Kosten dennoch, wenn die Massnahmen fÃ¼r die Beurteilung des Anspruchs unerlÃ¤sslich waren oder Bestandteil der nachtrÃ¤glich zugesprochenen Leistungen bilden (Art. 45 Abs. 2 ATSG). Nach der Rechtsprechung des Bundesgerichts rechtfertigt es sich, die von der versicherten Person veranlasste Untersuchung einer vom Versicherer angeordneten Begutachtung gleichzustellen und diesem die entsprechenden Kosten aufzuerlegen, wenn sich der medizinische Sachverhalt erst aufgrund der von der versicherten Person beigebrachten Untersuchungsergebnissen schlÃ¼ssig feststellen lÃ¤sst (Urteil des EidgenÃ¶ssischen Versicherungsgerichts vom 22. Dezember 2004 in Sachen J., U 143/04, Erw. 6.1 mit Hinweisen).</w:t>
      </w:r>
    </w:p>
    <w:p>
      <w:r>
        <w:t>6.3Â Â Â Â  Die BeschwerdefÃ¼hrerin macht geltend, die neuropsychologische AbklÃ¤rung sei einerseits auf Empfehlung eines Facharztes fÃ¼r Neurologie hin erfolgt, anderseits sei eine derartige AbklÃ¤rung nicht lediglich dann indiziert, wenn eine traumatische Hirnverletzung vorliege. Diese Untersuchungen wÃ¼rden auch der Festlegung der gegebenen EinschrÃ¤nkungen dienen und Empfehlungen zur weiteren therapeutischen Behandlung liefern (Urk. 1 S. 8). FÃ¼r die Beurteilung des Anspruchs der BeschwerdefÃ¼hrerin auf Leistungen der Unfallversicherung war diese, von der Beschwerdegegnerin nicht veranlasste AbklÃ¤rung durch Dr. B.___ und Dipl.-psych. T.___ allerdings auch deswegen nicht unerlÃ¤sslich, da die H.___-Gutachter festhalten, dass unmittelbar nach dem Unfall keine BewusstseinsstÃ¶rungen aufgetreten seien, nach dem Unfall zu keinem Zeitpunkt abnorme neurologische Befunde bestanden hÃ¤tten und eine EEG-Untersuchung normal ausgefallen sei (Erw. 2.2.3). Zudem wird im Bericht vom 12. Dezember 2008 Ã¼ber das interdisziplinÃ¤re Schmerz-Konsilium ausgefÃ¼hrt, der neurologische Status der BeschwerdefÃ¼hrerin sei vollkommen normal (Urk. 8/Z159: Seite 3 des Berichts). Ferner war die schlÃ¼ssige Feststellung des medizinischen Sachverhalts nicht erst aufgrund dieses neuropsychologischen Berichts mÃ¶glich. Aus welchen objektivierbaren medizinischen Befunden Dr. A.___, der die neuropsychologische Untersuchung veranlasst hatte (Urk. 9/ZM15), zur Auffassung gelangt war, bei der BeschwerdefÃ¼hrerin bestehe der Verdacht auf eine minimale HirnschÃ¤digung (Urk. 9/ZM12), ist nicht zu eruieren. Nach allgemein anerkannter Lehrmeinung setzt die Diagnose einer milden traumatischen Hirnverletzung (mild traumatic brain injury [MTBI]) entweder eine Episode von Bewusstlosigkeit oder einen GedÃ¤chtnisverlust fÃ¼r Ereignisse unmittelbar vor oder nach dem Unfall oder eine BewusstseinstrÃ¼bung im Zeitpunkt der Verletzung voraus (Urteil des Bundesgerichts vom 31. MÃ¤rz 2009 in Sachen T., 8C_987/2008, Erw. 6.2 mit Hinweisen). Die BeschwerdefÃ¼hrerin machte gegenÃ¼ber den erstbehandelnden Ãrzten der Klinik Y.___ am 26. Oktober 2006 nichts dergleichen geltend (siehe Erw. 2.1), weshalb die Notwendigkeit der von Dr. A.___ veranlassten Untersuchung im Zusammenhang mit dem von der BeschwerdefÃ¼hrerin am 25. Oktober 2006 erlittenen Unfall nicht gegeben war. Zudem ist zu beachten, dass den Erkenntnissen aus neuropsychologischer Sicht regelmÃ¤ssig die Eignung abgesprochen wird, fÃ¼r sich allein unfallbedingte hirnorganische FunktionsstÃ¶rungen nachzuweisen (Urteil des Bundesgerichts vom 19. Februar 2008 in Sachen SUVA, U 43/07, Erw. 3.4 mit Hinweisen). Damit sind die Voraussetzungen fÃ¼r eine Ãbernahme der Kosten fÃ¼r den neuropsychologischen Bericht vom 24. September 2007 (Urk. 9/ZM15) durch die Beschwerdegegnerin nicht gegeben.</w:t>
      </w:r>
    </w:p>
    <w:p>
      <w:r>
        <w:t>7.Â Â Â Â Â Â  Nach dem Gesagten ist die Beschwerde somit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Michael Ausfeld</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