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UV.2009.00252 vom 31. August 2010</w:t>
      </w:r>
    </w:p>
    <w:p>
      <w:r>
        <w:t>ZH Sozialversicherungsgericht, 2010-08-31, DE</w:t>
      </w:r>
    </w:p>
    <w:p>
      <w:r>
        <w:rPr>
          <w:b/>
        </w:rPr>
        <w:t xml:space="preserve">Quelle: </w:t>
      </w:r>
      <w:r>
        <w:t>https://mcp.opencaselaw.ch/entscheid/zh_sozialversicherungsgericht_UV.2009.00252</w:t>
      </w:r>
    </w:p>
    <w:p>
      <w:r>
        <w:t>FR: ZH_SOZIALVERSICHERUNGSGERICHT UV.2009.00252 du 31 août 2010</w:t>
      </w:r>
    </w:p>
    <w:p>
      <w:r>
        <w:t>IT: ZH_SOZIALVERSICHERUNGSGERICHT UV.2009.00252 del 31 agosto 2010</w:t>
      </w:r>
    </w:p>
    <w:p>
      <w:pPr>
        <w:pStyle w:val="Heading2"/>
      </w:pPr>
      <w:r>
        <w:t>Erwägungen</w:t>
      </w:r>
    </w:p>
    <w:p>
      <w:r>
        <w:rPr>
          <w:b/>
        </w:rPr>
        <w:t>E. 1</w:t>
      </w:r>
    </w:p>
    <w:p>
      <w:r>
        <w:t>1.1Â Â Â Â  Ist die versicherte Person infolge des Unfalles zu mindestens 10 Prozent invalid (Art. 8 Bundesgesetzes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Â Â Â Â Â Â Â Â  Nach Art. 18 Abs. 2 UVG regelt der Bundesrat die Bemessung des InvaliditÃ¤tsgrades in SonderfÃ¤llen. Er kann dabei auch von Art. 16 ATSG abweichen.</w:t>
      </w:r>
    </w:p>
    <w:p>
      <w:r>
        <w:t>1.2Â Â Â Â  Ãndert sich der InvaliditÃ¤tsgrad einer RentenbezÃ¼gerin oder eines RentenbezÃ¼gers erheblich, so wird die Rente von Amtes wegen oder auf Gesuch hin fÃ¼r die Zukunft entsprechend erhÃ¶ht, herabgesetzt oder aufgehoben (Art. 17 ATSG).</w:t>
      </w:r>
    </w:p>
    <w:p>
      <w:r>
        <w:t>In Abweichung zu dieser Bestimmung des ATSG kann die Invalidenrente der Unfallversicherung nach dem Monat, in dem MÃ¤nner das 65. und Frauen das 62. Altersjahr vollendet haben, nicht mehr revidiert werden (Art. 22 UVG, BGE 134 V 131).</w:t>
      </w:r>
    </w:p>
    <w:p>
      <w:r>
        <w:t>Â Â Â Â Â Â Â Â  Anlass zur Revision einer Invalidenrente im Sinne von Art. 17 Abs. 1 ATSG gibt jede wesentliche Ãnderung in den tatsÃ¤chlichen VerhÃ¤ltnissen, die geeignet ist, den InvaliditÃ¤tsgrad und damit den Rentenanspruch zu beeinflussen. Zeitlicher Ausgangspunkt fÃ¼r die Beurteilung einer anspruchserheblichen Ãnderung des InvaliditÃ¤tsgrades ist die letzte rechtskrÃ¤ftige VerfÃ¼gung, welche auf einer materiellen PrÃ¼fung des Rentenanspruchs beruht (BGE 134 V 132 f. Erw. 3 mit Hinweisen; BGE 133 V 114 Erw. 5.4).</w:t>
      </w:r>
    </w:p>
    <w:p>
      <w:r>
        <w:rPr>
          <w:b/>
        </w:rPr>
        <w:t>E. 1.3</w:t>
      </w:r>
    </w:p>
    <w:p>
      <w:r>
        <w:t>1.3.1Â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1.3.2Â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1.3.3Â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(Ziffer 1 Abs. 1). Die EntschÃ¤digung fÃ¼r spezielle oder nicht aufgefÃ¼hrte IntegritÃ¤tsschÃ¤den wird nach dem Grad der Schwere vom Skalenwert abgeleitet (Ziffer 1 Abs. 2). IntegritÃ¤tsschÃ¤den, die gemÃ¤ss der Skala 5 Prozent nicht erreichen, geben keinen Anspruch auf EntschÃ¤digung (Ziffer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(Ziffer 2).</w:t>
      </w:r>
    </w:p>
    <w:p>
      <w:r>
        <w:t>Â Â Â Â 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Ziffer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fÃ¼hrte im angefochtenen Einspracheentscheid (Urk. 2) im Wesentlichen aus, dass gestÃ¼tzt auf den Bericht von Kreisarzt Dr. A.___ die Voraussetzungen fÃ¼r eine Rentenrevision nicht gegeben seien. Die objektivierbaren Befunde am rechten Kniegelenk habe sich nicht wesentlich verÃ¤ndert; dessen Beweglichkeit sei sogar besser als vor elf Jahren. Subjektiv mache die BeschwerdefÃ¼hrerin vermehrte Beschwerden geltend. In Bezug auf das linke Schultergelenk sei heute eine EinschrÃ¤nkung der aktiven Beweglichkeit vorhanden, wÃ¤hrend es 1997 noch frei beweglich gewesen sei. Aber auch unter BerÃ¼cksichtigung dieser VerÃ¤nderungen sei das Zumutbarkeitsprofil aus dem Jahre 1997 weiterhin gÃ¼ltig. BezÃ¼glich IntegritÃ¤tsentschÃ¤digung sei Dr. A.___ fÃ¼r die Gonarthrose rechts von einem IntegritÃ¤tsschaden von 10 % und fÃ¼r die Periarthrosis humero-scapularis und die Omarthrose von einer IntegritÃ¤tseinbusse von ebenfalls 10 % ausgegangen. Im Rahmen der GesamtwÃ¼rdigung habe Dr. A.___ 1 % abgezogen und sei dann auf einen GesamtintegritÃ¤tsschaden von 19 % gekommen. Da der BeschwerdefÃ¼hrerin bereits eine IntegritÃ¤tsentschÃ¤digung von 7 % ausgerichtet worden sei, sei ihr korrekterweise noch eine IntegritÃ¤tsentschÃ¤digung von 12 % zugesprochen worden. Das sei nicht zu beanstanden.</w:t>
      </w:r>
    </w:p>
    <w:p>
      <w:r>
        <w:t>Â Â Â Â Â Â Â Â  Im vorliegenden Prozess fÃ¼hrte die SUVA weiter aus, dass das ÂGesetzÂ in Art. 36 Abs. 3 UVV vorschreibe, dass beim Zusammenfallen mehrer kÃ¶rperlicher IntegritÃ¤tsschÃ¤den die IntegritÃ¤tsentschÃ¤digung nach der gesamten BeeintrÃ¤chtigungen festgesetzt werden mÃ¼sse. Die einzelnen SchÃ¤digungen seien zunÃ¤chst zu addieren und hernach sei eine GesamtwÃ¼rdigung vorzunehmen. Es sei somit nicht zu beanstanden, dass Dr. A.___ im Anschluss an die SchÃ¤tzung der beiden Einzelpositionen eine GesamtwÃ¼rdigung des Falles vorgenommen habe und den IntegritÃ¤tsschaden mit 19 % bezifferte. Eine solche Reduktion sei zulÃ¤ssig. Da sie im kleinstmÃ¶glichen Umfang von nur 1 % erfolgt sei, mÃ¼sse die HÃ¶he der Reduktion Âwohl kaum nÃ¤her begrÃ¼ndet werdenÂ (Urk. 10 S. 3).</w:t>
      </w:r>
    </w:p>
    <w:p>
      <w:r>
        <w:t>2.2Â Â Â Â  DemgegenÃ¼ber liess die BeschwerdefÃ¼hrerin im Wesentlichen vortragen, die ErklÃ¤rung der Beschwerdegegnerin, wonach der Kreisarzt die Reduktion des GesamtintegritÃ¤tsschadens um 1 % im Rahmen einer GesamtwÃ¼rdigung vorgenommen habe, in den Akten keine beziehungsweise hÃ¶chstens eine unhaltbare BegrÃ¼ndung finde. Die BeschwerdefÃ¼hrerin habe vielmehr Anspruch auf eine IntegritÃ¤tsentschÃ¤digung von brutto 20 % beziehungsweise netto 13 %. BezÃ¼glich Invalidenrente gehe der Kreisarzt davon aus, dass keine nennenswerte zusÃ¤tzliche EinschrÃ¤nkung der ArbeitsfÃ¤higkeit feststellbar sei. Die behandelnde Ãrztin sei jedoch anderer Ansicht; sie habe darauf hingewiesen, dass sich der Zustand des rechten Knies erheblich verschlechtert habe. Die BeschwerdefÃ¼hrerin leide vermehrt an Schmerzen und habe deshalb die Schmerzmitteldosis steigern mÃ¼ssen. Die Verschlechterung am rechten Knie sei auch radiologisch dokumentiert; deshalb sei der Kreisarzt auch von einem hÃ¶heren IntegritÃ¤tsschaden ausgegangen. Es sei stark widersprÃ¼chlich, dass der BeschwerdefÃ¼hrerin einerseits eine hÃ¶here IntegritÃ¤tsentschÃ¤digung zugesprochen werde, aber andererseits keine hÃ¶here Invalidenrente. Sie habe regelmÃ¤ssig Ã¼ber ein geschwollenes und Ã¼berwÃ¤rmtes rechtes Knie zu klagen (Urk. 1).</w:t>
      </w:r>
    </w:p>
    <w:p>
      <w:r>
        <w:rPr>
          <w:b/>
        </w:rPr>
        <w:t>E. 3</w:t>
      </w:r>
    </w:p>
    <w:p>
      <w:r>
        <w:t>3.1Â Â Â Â  Strittig und zu prÃ¼fen ist zum einen, ob die BeschwerdefÃ¼hrerin Anspruch auf eine IntegritÃ¤tsentschÃ¤digung von 20 % (und nicht nur 19 %) hat, und zum anderen, ob es die Beschwerdegegnerin zu Recht abgelehnt hat, die der BeschwerdefÃ¼hrerin ausgerichtete Invalidenrente von 10 % in Revision zu ziehen und ihr eine Rente zuzusprechen, die auf einem hÃ¶heren InvaliditÃ¤tsgrad basiert.</w:t>
      </w:r>
    </w:p>
    <w:p>
      <w:r>
        <w:rPr>
          <w:b/>
        </w:rPr>
        <w:t>E. 3.2</w:t>
      </w:r>
    </w:p>
    <w:p>
      <w:r>
        <w:t>3.2.1Â Â  Dem Rentenentscheid vom 4. Dezember 1997 (VerfÃ¼gung [Urk. 11/68]) beziehungsweise vom 21. August 1998 (rechtskrÃ¤ftiger Einspracheentscheid [Urk. 11/87]) lag folgendes Zumutbarkeitsprofil zugrunde (Bericht des SUVA-Kreisarztes Dr. med. B.___, Spezialarzt FMH fÃ¼r Chirurgie vom 11. September 1997 [Urk. 11/52]):</w:t>
      </w:r>
    </w:p>
    <w:p>
      <w:r>
        <w:t>ÂDer Versicherten sind nicht mehr zumutbar TÃ¤tigkeiten mit Lastentragen Ã¼ber 15 - max. 20 kg. Das hÃ¤ufige Begehen von Leitern und Treppen ist nicht mehr zumutbar. Die Gehstrecke ist auf maximal 3 km begrenzt. Ebenfalls nicht mehr zumutbar sind repetitive Arbeiten und Ãberkopfarbeiten fÃ¼r die linke Schulter. Repetitive Arbeiten und SchlÃ¤ge auf das Handgelenk rechts sind nur ausnahmsweise zumutbar. Alle Ã¼brigen TÃ¤tigkeiten sind in vollem Umfang bei voller PrÃ¤senz zumutbar.Â</w:t>
      </w:r>
    </w:p>
    <w:p>
      <w:r>
        <w:t>Â Â Â Â Â Â Â Â  GestÃ¼tzt auf dieses Zumutbarkeitsprofil sowie diverser Dokumentationen Ã¼ber ArbeitsplÃ¤tze (DAP [vgl. Urk. 11/58-63]) ging die Beschwerdegegnerin von einem Invalideneinkommen von 13 x Fr. 3'300.-- aus. GestÃ¼tzt auf ein Valideneinkommen von 13 x Fr. 4'100.-- (Urk. 11/57) errechnete die Beschwerdegegnerin einen InvaliditÃ¤tsgrad von rund 20 % (Urk. 11/68).</w:t>
      </w:r>
    </w:p>
    <w:p>
      <w:r>
        <w:t>Â Â Â Â Â Â Â Â  Mit VerfÃ¼gung vom 11. Mai 2001 (Urk. 11/100) passte die Beschwerdegegnerin die Invalidenrente dem Umstand an, dass die Beschwerdegegnerin nunmehr ein Invalideneinkommen von Fr. 3'800.-- (13x) erzielte. Sie bezifferte den InvaliditÃ¤tsgrad bei einem Valideneinkommen von nunmehr Fr. 4'200.-- (13x) auf 10 %. Der Gesundheitszustand der BeschwerdefÃ¼hrerin blieb unverÃ¤ndert; die Rentenrevision wurde ausschliesslich aus erwerblichen GrÃ¼nden durchgefÃ¼hrt.</w:t>
      </w:r>
    </w:p>
    <w:p>
      <w:r>
        <w:t>3.2.2Â Â  In Bezug auf die streitgegenstÃ¤ndlichen Fragen betreffend HÃ¶he der IntegritÃ¤tsentschÃ¤digung und Rentenrevision (telefonisch gestelltes Gesuch der BeschwerdefÃ¼hrerin vom 5. Dezember 2007 [Urk. 11/112]) liegen folgende medizinischen Akten vor:</w:t>
      </w:r>
    </w:p>
    <w:p>
      <w:r>
        <w:t>Â Â Â Â Â Â Â Â  Dr. med. C.___, SpezialÃ¤rztin FMH fÃ¼r Allgemeine Medizin, erklÃ¤rte in ihrem Bericht vom 26. Februar 2008 (Urk. 11/116), sie mÃ¶chte Ã¼ber die Rente der BeschwerdefÃ¼hrerin diskutieren. Seit dem Unfall vom 1. November 1995 leide sie an tÃ¤glichen Knieschmerzen rechts. Der BeschwerdefÃ¼hrerin sei seinerzeit eine auf einem InvaliditÃ¤tsgrad von 20 % basierende Invalidenrente zugesprochen worden, die spÃ¤ter halbiert worden sei, als sie wieder zu 100 % zu arbeiten begonnen habe. Seit dem 1. Mai 2005 arbeite sie mit einem 70%-Pensum in einer RestaurantkÃ¼che. Sie benÃ¶tige tÃ¤glich Schmerzmittel. Sie klage Ã¼ber seltene Nachtschmerzen, vor allem aber Ã¼ber belastungsabhÃ¤ngige Schmerzen im rechten Knie. ZusÃ¤tzlich liege eine Coxarthrose links vor, so dass es zu Fehlbelastungen komme. Eine Steigerung der ArbeitsfÃ¤higkeit sei nicht mÃ¶glich, weshalb die HÃ¶he der Invalidenrente zu Ã¼berprÃ¼fen sei.</w:t>
      </w:r>
    </w:p>
    <w:p>
      <w:r>
        <w:t>Â Â Â Â Â Â Â Â  Kreisarzt Dr. A.___ fÃ¼hrte in seinem Bericht Ã¼ber die Untersuchung vom 11. Juni 2008 (Urk. 11/123) aus, die BeschwerdefÃ¼hrerin klage Ã¼ber Schmerzen im Schultergelenk links (insbesondere bei Ãberkopfbewegungen), Ã¼ber Ameisenlaufen in der linken Hand und Schmerzen am rechten Knie. In Ruhe habe sie nur geringe Beschwerden, aber sobald sie laufe, schmerze das rechte Kniegelenk. Das rechte Knie sei immer dick und werde manchmal, abhÃ¤ngig von der Belastung, warm. Die Beweglichkeit sei ganz gut; sie kÃ¶nne allerdings nur sehr langsam Treppen steigen. Auf unebenem Boden habe sie ein UnsicherheitsgefÃ¼hl im rechten Kniegelenk; sie kÃ¶nne nicht knien. Auch sei das rechte Bein insgesamt schwÃ¤cher als das linke. Dr. A.___ erhob folgende Befunde: Die Kniegelenkskonturen rechts seien im Vergleich zur Gegenseite verplumpt. An den Beinen seien keine Umfangsdifferenzen erkennbar; beginnender Hallux valgus beidseits. Der RÃ¼ckfuss stehe physiologisch. Die Schultern stÃ¼nden gleich hoch. Es seien keine Atrophien der Muskulatur an den oberen ExtremitÃ¤ten erkennbar. Das Gangbild in der Ebene sei rechtsseitig hinkend. Zehen- und Fersengang kÃ¶nnten demonstriert werden. Eine Hockposition kÃ¶nne bis zu einer Kniebeugung von 90Â° eingenommen werden. Beim Aufstehen sei ein KletterphÃ¤nomen erkennbar. Im Liegen seien die BeinlÃ¤ngen gleich; die Fusssohlenbeschwielung sei symmetrisch. Die Fusspulse seien schwach tastbar. Die HÃ¼ftgelenke, die Sprunggelenke und das linke Kniegelenk seien frei beweglich. Am rechten Kniegelenk sei eine reizlose Narbe nach operativer Versorgung einer Tibiakopffraktur vorhanden. Es sei keine lokale ÃberwÃ¤rmung und kein Gelenkerguss feststellbar. Der Patelladruckschmerz sei mÃ¤ssig; die Beweglichkeit der Patella sei nicht beeintrÃ¤chtigt. Die BandfÃ¼hrung sei stabil und der Lachman-Test negativ. Die passive Beweglichkeit betrage 0-0-125Â°. Am Schultergelenk links sei ein Druckschmerz ventral vorhanden. Palpatorisch sei keine ÃberwÃ¤rmung und kein Erguss feststellbar. Aktiv zeige die BeschwerdefÃ¼hrerin eine Elevation des Armes im Schultergelenk von 130Â° und eine Abduktion bis zur Horizontalen. Die Aussenrotation sei bis 60Â° schmerzfrei mÃ¶glich. SchÃ¼rzen- und Nackengriffe kÃ¶nnten ohne EinschrÃ¤nkung demonstriert werden. In der Hohlhand lÃ¤gen beidseits ausgeprÃ¤gte Gebrauchsspuren vor. Durchblutung, SensibilitÃ¤t und Motorik der HÃ¤nde seien nicht gestÃ¶rt. Am Handgelenk rechts liege eine endgradige EinschrÃ¤nkung der Dorsalextension vor. Passiv wÃ¼rden folgende BewegungsumfÃ¤nge bestimmt: Dorsal-/Palmarextension rechts 60-0-80Â°, links 80-0-80Â°. Die Umwendbewegung im Unterarm sei nicht beeintrÃ¤chtigt. Radiologisch seien folgende Befunde erhoben worden (vgl. zu den RÃ¶ntgenbefunden auch Urk. 11/125): Schultergelenk links: ÂDie Fraktur des Tuberculum maius ist knÃ¶chern vollstÃ¤ndig und in anatomisch korrekter Stellung konsolidiert. Kranial des tub. maius kalchdichte Verschattungen in Projektion auf die Rottatorenmanschette. Zeichen einer beginnenden glenohumoralen Arthrose.Â Rechtes Kniegelenk: ÂDie Tibiakopffraktur ist in anatomisch korrekter Stellung knÃ¶chern vollstÃ¤ndig konsolidiert. Zeichen einer mÃ¤ssigen medialen und lateralen femorotibialen Arthrose und einer retropatellaren Arthrose bei insgesamt tiefstehender Patella.Â Rechtes Handgelenk: ÂIn geringer Fehlstellung von wenigen Winkelgraden nach dorsal vollstÃ¤ndig konsolidierte Fraktur des distalen Radius. Pseudarthrose des Proc. styloideus ulnae. Normaler Kalksalzgehalt der abgebildeten Skelettanteile ohne rÃ¶ntgenmorphologische Hinweise auf einen M. Sudeck.Â</w:t>
      </w:r>
    </w:p>
    <w:p>
      <w:r>
        <w:t>Â Â Â Â Â Â Â Â  Vergleiche man - so Dr. A.___ weiter - die aktuellen Befunde mit denjenigen, die anlÃ¤sslich der kreisÃ¤rztlichen Untersuchung vom 11. September 1997 erhoben worden seien, so sei objektiv in Bezug auf das rechte Kniegelenk keine wesentliche VerÃ¤nderung eingetreten. Die Beweglichkeit sei am rechten Kniegelenk besser als vor elf Jahren. Subjektiv gebe die BeschwerdefÃ¼hrerin eine Zunahme der Beschwerden an; das Gangbild sei heute hinkend. BezÃ¼glich des linken Schultergelenks sei nunmehr im Gegensatz zur Situation 1997 eine EinschrÃ¤nkung der aktiven Beweglichkeit vorhanden. Auch unter BerÃ¼cksichtigung dieser VerÃ¤nderungen sei aber nach wie vor das kreisÃ¤rztliche Zumutbarkeitsprofil aus dem Jahre 1997 (vgl. Urk. 11/52 und Erw. 3.2.1) gÃ¼ltig. Wesentliche Ãnderungen seien auch in Anbetracht der verÃ¤nderten Befunde nicht erforderlich. Dagegen habe der IntegritÃ¤tsschaden seit 1997 zugenommen, so dass insoweit eine Neubewertung erforderlich sei.</w:t>
      </w:r>
    </w:p>
    <w:p>
      <w:r>
        <w:t>Â Â Â Â Â Â Â Â  Dr. A.___ schÃ¤tzte den IntegritÃ¤tsschaden am 1. Juli 2008 folgendermassen: FÃ¼r die Gonarthrose rechts 10 % sowie fÃ¼r die Periarthrosis humero-scapularis und Omarthrose links 10 %. ÂHieraus errechnet sich ein GesamtintegritÃ¤tsschaden von 19 %.Â Dabei habe er jeweils die Mittelwerte des in Tabelle 5 der SUVA-Dokumentation IntegritÃ¤tsschaden gemÃ¤ss UVG genannten Rahmens von 5 bis 15 % als angemessen erachtet. Der bereits zuvor geschÃ¤tzte IntegritÃ¤tsschaden von 7 % sei bei der Berechnung zu berÃ¼cksichtigen (Urk. 11/127).</w:t>
      </w:r>
    </w:p>
    <w:p>
      <w:r>
        <w:t>Â Â Â Â Â Â Â Â  Auf Nachfrage der Beschwerdegegnerin, weshalb er auf 19 % IntegritÃ¤tseinbusse (und nicht auf 20 %) komme, erklÃ¤rte Dr. A.___ am 27. August 2008 Folgendes (Urk. 11/128): Â19 % ist korrekt, da sie schon 10 % hatte, sind es noch 10 % von 90 %, also 19 %. AbzÃ¼glich der IE von 7 % muss noch eine IE von 12 % nachgezahlt werden.Â</w:t>
      </w:r>
    </w:p>
    <w:p>
      <w:r>
        <w:rPr>
          <w:b/>
        </w:rPr>
        <w:t>E. 3.3</w:t>
      </w:r>
    </w:p>
    <w:p>
      <w:r>
        <w:t>3.3.1Â Â  Aufgrund der umfassenden Untersuchung von Kreisarzt Dr. A.___, dem auch diverse RÃ¶ntgenaufnahmen zur VerfÃ¼gung standen (vgl. Urk. 11/125 und Urk. 11/123 S. 3), ist zwar davon auszugehen, dass sich der Gesundheitszustand der BeschwerdefÃ¼hrerin seit der erstmaligen Rentenzusprechung im Jahre 1997 verschlechtert hat. Wie Dr. A.___ aber darlegte, fÃ¼hrt diese Verschlechterung nicht dazu, dass ein neues Zumutbarkeitsprofil aufgestellt werden mÃ¼sste. Dr. A.___ war vielmehr der Ansicht, dass das am 11. September 1997 formulierte Zumutbarkeitsprofil (vgl. Erw. 3.2.1) nach wie vor gÃ¼ltig sei. Mit anderen Worten war Dr. A.___ der Ansicht, dass sich die teilweise festgestellte Verschlechterung des Gesundheitszustandes der BeschwerdefÃ¼hrerin nicht weiter negativ auf die ihr noch zumutbaren beruflichen TÃ¤tigkeiten ausgewirkt hat. Die EinschÃ¤tzung von Dr. A.___ beruht - wie bereits ausgefÃ¼hrt - auf umfassenden und persÃ¶nlich vorgenommenen Untersuchungen der BeschwerdefÃ¼hrerin, auf neu angefertigten RÃ¶ntgenaufnahmen und erging in Kenntnis der gesamten Vorakten. Seine Beurteilung ist nachvollziehbar und in sich widerspruchsfrei. Daran vermag auch der Bericht von Dr. C.___ nichts zu Ã¤ndern, zumal sich die HausÃ¤rztin der BeschwerdefÃ¼hrerin nicht mit dem bekannten Zumutbarkeitsprofil auseinandersetzte und auch kein eigenes aufstellte (vgl. Urk. 11/116). Ihr Bericht ist jedenfalls nicht geeignet, Zweifel an der kreisÃ¤rztlichen EinschÃ¤tzung hervorzurufen. Soweit die BeschwerdefÃ¼hrerin es als widersprÃ¼chlich rÃ¼gen liess, dass der Kreisarzt von einer erhÃ¶hten IntegritÃ¤tseinbusse ausgegangen sei, gleichzeitig aber am Zumutbarkeitsprofil von 1997 festgehalten habe, ist ihr entgegenzuhalten, dass diese beiden Fragenkomplexe nach unterschiedlichen Kriterien beurteilt werden. WÃ¤hrend der IntegritÃ¤tsschaden medizinisch-abstrakt geschÃ¤tzt wird (etwa mittels der oben in Erw. 1.3.3 genannten und auch vorliegend zur Anwendung kommenden Tabellen), ist im Zumutbarkeitsprofil festzuhalten, welche TÃ¤tigkeiten der versicherten Person trotz Gesundheitsschaden konkret noch zumutbar sind und welche nicht. So kann es etwa sein, dass einer versicherten Person eine relativ hohe IntegritÃ¤tsentschÃ¤digung zuzusprechen ist, ihre Arbeits- beziehungsweise ErwerbsfÃ¤higkeit durch die erlittene IntegritÃ¤tseinbusse aber nicht oder nur relativ leicht tangiert ist.</w:t>
      </w:r>
    </w:p>
    <w:p>
      <w:r>
        <w:t>Â Â Â Â Â Â Â Â  Da der BeschwerdefÃ¼hrerin aus medizinischer Sicht nach wie vor dieselben TÃ¤tigkeiten zumutbar sind und sich - was unter den Parteien zu Recht nicht umstritten ist - auch die erwerblichen Auswirkungen nicht wesentlich verÃ¤ndert haben, da sie seit 1. Mai 2005 in einem 70 % Pensum tÃ¤tig ist, sind die Voraussetzungen fÃ¼r eine Revision der ausgerichteten Invalidenrente (erhebliche Ãnderung des InvaliditÃ¤tsgrades [vgl. Erw. 1.2]) nicht gegeben. Demzufolge ist die Beschwerde insoweit abzuweisen.</w:t>
      </w:r>
    </w:p>
    <w:p>
      <w:r>
        <w:t>3.3.2Â Â  Die Beschwerdegegnerin begrÃ¼ndete die Reduktion der GesamtintegritÃ¤tsentschÃ¤digung von 20 % auf 19 % - wie ausgefÃ¼hrt - damit, dass Kreisarzt Dr. A.___ eine GesamtwÃ¼rdigung im Sinne von Ziffer 1 Abs. 2 des Anhangs 3 zur UVV vorgenommen habe (Urk. 2 S. 4). Nach dieser Bestimmung wird die IntegritÃ¤tsentschÃ¤digung bei Zusammentreffen mehrerer kÃ¶rperlicher und geistiger IntegritÃ¤tsschÃ¤den nach dem Grad der Schwere vom Skalenwert der einzelnen GesundheitsbeeintrÃ¤chtigungen abgeleitet. DafÃ¼r sind - wie die Beschwerdegegnerin zutreffend ausfÃ¼hrte - die Prozentwerte der einzelnen SchÃ¤digungen zu addieren; anschliessend ist eine GesamtwÃ¼rdigung vorzunehmen und zu beurteilen, ob das Ergebnis im Vergleich mit anderen IntegritÃ¤tsschÃ¤den in Anhang 3 zur UVV ein gerechtes und verhÃ¤ltnismÃ¤ssiges ist (RKUV 1998 S. 236).</w:t>
      </w:r>
    </w:p>
    <w:p>
      <w:r>
        <w:t>Â Â Â Â Â Â Â Â  Aufgrund der Akten ist allerdings ersichtlich, dass Dr. A.___ gerade keine solche GesamtwÃ¼rdigung vorgenommen hat; vielmehr erlÃ¤uterte er in Urk. 11/128 seine Vorgehensweise folgendermassen: Â19 % ist korrekt, da sie schon 10 % hatte, sind es noch 10 % von 90 %, also 19 %. AbzÃ¼glich der IE von 7 % muss noch eine IE von 12 % nachgezahlt werden.Â</w:t>
      </w:r>
    </w:p>
    <w:p>
      <w:r>
        <w:t>Â Â Â Â Â Â Â Â  Dabei ist nicht nur die Annahme von Dr. A.___, dass die BeschwerdefÃ¼hrerin Âschon 10 % hatteÂ (ihr also bereits eine IntegritÃ¤tsentschÃ¤digung von 10 % ausgerichtet worden war), unzutreffend, denn es war ihr lediglich eine IntegritÃ¤tsentschÃ¤digung von 7 % zugesprochen worden (worauf Dr. A.___ einen Satz spÃ¤ter selbst zurÃ¼ckkommt). Auch seine offenbare Auffassung, dass ein weiterer IntegritÃ¤tsschaden nur im VerhÃ¤ltnis zu einer bestimmten ÂRest-IntegritÃ¤tÂ zu berÃ¼cksichtigen ist, findet keine gesetzliche Grundlage.</w:t>
      </w:r>
    </w:p>
    <w:p>
      <w:r>
        <w:t>Â Â Â Â Â Â Â Â  Wie oben ausgefÃ¼hrt wurde, sind die beiden einzelnen IntegritÃ¤tsschÃ¤den von je 10 % (fÃ¼r die Gonarthrose rechts sowie fÃ¼r die Periarthrosis humero-scapularis und Omarthrose links [vgl. Urk. 11/127]) zu addieren, was einen GesamtintegritÃ¤tsschaden von 20 % ergibt. Davon ging im Ãbrigen ursprÃ¼nglich auch die Beschwerdegegnerin aus (vgl. Urk. 11/128). Weshalb dieser Wert im vorliegenden Fall unter Anwendung der oben wiedergegebenen Verordnungsbestimmung beziehungsweise Rechtsprechung um 1 % zu kÃ¼rzen sein sollte, ist nicht ersichtlich und wird von der Beschwerdegegnerin auch nicht begrÃ¼ndet. Der KÃ¼rzung durch Dr. A.___ lag offensichtlich eine unbegrÃ¼ndete Berechnungsmethode zugrunde.</w:t>
      </w:r>
    </w:p>
    <w:p>
      <w:r>
        <w:t>Â Â Â Â Â Â Â Â  Aus dem Gesagten folgt, dass die Beschwerde insoweit begrÃ¼ndet und der BeschwerdefÃ¼hrerin eine IntegritÃ¤tsentschÃ¤digung von 20 % zuzusprechen ist, wobei die bereits ausgerichtete IntegritÃ¤tsentschÃ¤digung von 7 % darin mitenthalten ist.</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Vorliegend erscheint - insbesondere auch angesichts des Umstandes, dass die BeschwerdefÃ¼hrerin nur zu einem kleinen Teil obsiegt - die Zusprechung einer reduzierten ProzessentschÃ¤digung von Fr. 400.-- (inklusive Barauslagen und Mehrwertsteuer) angemessen.</w:t>
      </w:r>
    </w:p>
    <w:p>
      <w:r>
        <w:t>Das Gericht erkennt:</w:t>
      </w:r>
    </w:p>
    <w:p>
      <w:r>
        <w:t>1.Â Â Â Â Â Â Â Â  In teilweiser Gutheissung der Beschwerde wird die Beschwerdegegnerin verpflichtet, der BeschwerdefÃ¼hrerin eine IntegritÃ¤tsentschÃ¤digung von insgesamt 20 % auszurichten. Im Ãbrigen wird die Beschwerde abgewiesen.</w:t>
      </w:r>
    </w:p>
    <w:p>
      <w:r>
        <w:t>2.Â Â Â Â Â Â Â Â  Das Verfahren ist kostenlos.</w:t>
      </w:r>
    </w:p>
    <w:p>
      <w:r>
        <w:t>3.Â Â Â Â Â Â Â Â  Die Beschwerdegegnerin wird verpflichtet, der BeschwerdefÃ¼hrerin eine reduzierte ProzessentschÃ¤digung in der HÃ¶he von Fr. 400.-- (inklusive Barauslagen und Mehrwertsteuer) zu bezahlen.</w:t>
      </w:r>
    </w:p>
    <w:p>
      <w:r>
        <w:t>4.Â Â Â Â Â Â Â Â  Zustellung gegen Empfangsschein an:</w:t>
      </w:r>
    </w:p>
    <w:p>
      <w:r>
        <w:t>- Patronato INCA</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