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UV.2009.00231 vom 30. November 2010</w:t>
      </w:r>
    </w:p>
    <w:p>
      <w:r>
        <w:t>ZH Sozialversicherungsgericht, 2010-11-30, DE</w:t>
      </w:r>
    </w:p>
    <w:p>
      <w:r>
        <w:rPr>
          <w:b/>
        </w:rPr>
        <w:t xml:space="preserve">Quelle: </w:t>
      </w:r>
      <w:r>
        <w:t>https://mcp.opencaselaw.ch/entscheid/zh_sozialversicherungsgericht_UV.2009.00231</w:t>
      </w:r>
    </w:p>
    <w:p>
      <w:r>
        <w:t>FR: ZH_SOZIALVERSICHERUNGSGERICHT UV.2009.00231 du 30 novembre 2010</w:t>
      </w:r>
    </w:p>
    <w:p>
      <w:r>
        <w:t>IT: ZH_SOZIALVERSICHERUNGSGERICHT UV.2009.00231 del 30 novembre 2010</w:t>
      </w:r>
    </w:p>
    <w:p>
      <w:pPr>
        <w:pStyle w:val="Heading2"/>
      </w:pPr>
      <w:r>
        <w:t>Erwägungen</w:t>
      </w:r>
    </w:p>
    <w:p>
      <w:r>
        <w:rPr>
          <w:b/>
        </w:rPr>
        <w:t>E. 1</w:t>
      </w:r>
    </w:p>
    <w:p>
      <w:r>
        <w:t>A.___, geboren 1956, war als Schaler bei der B.___ AG tÃ¤tig und als solcher bei der Schweizerischen Unfallversicherungsanstalt (SUVA) gegen die Folgen von Betriebs- und NichtbetriebsunfÃ¤llen versichert. Am 26. Februar 2007 erlitt er auf einer Baustelle eine Schulterverletzung (Urk. 6/1). Nach verschiedenen Behandlungen, sowie einer Schulteroperation hielt der Kreisarzt Dr. med. C.___ im Bericht vom 3. April 2008 eine 100%ige ArbeitsfÃ¤higkeit in einer leidensangepassten TÃ¤tigkeit fest (Urk. 6/59) und schÃ¤tzte den IntegritÃ¤tsschaden auf 10 % (Urk. 6/58). Mit VerfÃ¼gung vom 4. November 2008 sprach die SUVA A.___ eine Invalidenrente gestÃ¼tzt auf eine ErwerbsunfÃ¤higkeit von 26 % und eine IntegritÃ¤tsentschÃ¤digung von Fr. 10'680.- basierend auf einer IntegritÃ¤tseinbusse von 10 % zu (Urk. 6/90). Daran hielt sie mit Einspracheentscheid vom 22. Mai 2009 fest (Urk. 2).</w:t>
      </w:r>
    </w:p>
    <w:p>
      <w:r>
        <w:t>Â</w:t>
      </w:r>
    </w:p>
    <w:p>
      <w:r>
        <w:rPr>
          <w:b/>
        </w:rPr>
        <w:t>E. 1.1</w:t>
      </w:r>
    </w:p>
    <w:p>
      <w:r>
        <w:t>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2.Â Â Â Â Â Â</w:t>
      </w:r>
    </w:p>
    <w:p>
      <w:r>
        <w:t>2.1Â Â Â Â  Die Beschwerdegegnerin ging in ihrem Einspracheentscheid vom 22. Mai 2009 gestÃ¼tzt auf die DAP-Methode fÃ¼r das Jahr 2008 von einem Invalideneinkommen in HÃ¶he von Fr. 58'921.- und von einem Valideneinkommen gestÃ¼tzt auf die Angaben der Arbeitgeberin von Fr. 78'366.40 aus. Daraus resultiere ein InvaliditÃ¤tsgrad von 25 %; die in der VerfÃ¼gung vom 4. November 2008 zugesprochene Invalidenrente bei einem InvaliditÃ¤tsgrad von 26 % sei als erhÃ¶ht einzustufen, auf eine AbÃ¤nderung werde aber verzichtet. Ferner sei die SchÃ¤tzung des IntegritÃ¤tsschadens auf 10 % korrekt erfolgt (Urk. 2).</w:t>
      </w:r>
    </w:p>
    <w:p>
      <w:r>
        <w:t>2.2Â Â Â Â  DemgegenÃ¼ber wird in der Beschwerde geltend gemacht, es sei beim Einkommensvergleich ein zu tiefes Valideneinkommen und ein zu hohes Invalideneinkommen berÃ¼cksichtigt worden. Es sei ein Valideneinkommen in HÃ¶he von Fr. 81'725.- und ein Invalideneinkommen in HÃ¶he von Fr. 51'765.- zu berÃ¼cksichtigen, was einen InvaliditÃ¤tsgrad von 37 % ergebe. Sodann sei die IntegritÃ¤tsentschÃ¤digung auf 15 % festzusetzen (Urk. 1).</w:t>
      </w:r>
    </w:p>
    <w:p>
      <w:r>
        <w:rPr>
          <w:b/>
        </w:rPr>
        <w:t>E. 2</w:t>
      </w:r>
    </w:p>
    <w:p>
      <w:r>
        <w:t>Gegen diesen Entscheid richtet sich die Beschwerde vom 17. Juni 2009 mit dem Rechtsbegehren, der Einspracheentscheid sei aufzuheben und es sei eine hÃ¶here Invalidenrente und eine hÃ¶here IntegritÃ¤tsentschÃ¤digung auszurichten, unter EntschÃ¤digungsfolgen zu Lasten der SUVA (Urk. 1). In der Beschwerdeantwort vom 27. August 2009 schloss die Beschwerdegegnerin auf Abweisung der Beschwerde (Urk. 5). Mit VerfÃ¼gung vom 7. September 2009 wurde ein zweiter Schriftenwechsel angeordnet, welcher unbenutzt blieb (Urk. 8, Urk. 9. Urk. 10).</w:t>
      </w:r>
    </w:p>
    <w:p>
      <w:r>
        <w:t>Das Gericht zieht in ErwÃ¤gung:</w:t>
      </w:r>
    </w:p>
    <w:p>
      <w:r>
        <w:t>1.Â Â Â Â Â Â</w:t>
      </w:r>
    </w:p>
    <w:p>
      <w:r>
        <w:rPr>
          <w:b/>
        </w:rPr>
        <w:t>E. 2.3</w:t>
      </w:r>
    </w:p>
    <w:p>
      <w:r>
        <w:t>Â Â Â  Nach Lage der medizinischen Akten, worunter der voll beweiskrÃ¤ftige (BGE 125 V 352 Erw. 3) Bericht des Dr. med. C.___, SUVA-Kreisarzt, vom 3. April 2008, ist mit allen Verfahrensbeteiligten davon auszugehen, dass der BeschwerdefÃ¼hrer die vor dem Unfall ausgeÃ¼bte TÃ¤tigkeit als Schaler wegen verminderter Belastbarkeit der rechten Schulter nicht mehr ausÃ¼ben kann. KÃ¶rperlich leichte bis mittelschwere TÃ¤tigkeiten, ohne kraftvolles Zupacken und ohne kraftvolle repetitive Stoss-, Zug- und Drehbewegungen, sind ihm demgegenÃ¼ber zu 100 % zumutbar. Hingegen streitig und zu prÃ¼fen ist die ermittelte Invalidenrente und die IntegritÃ¤tsentschÃ¤digung.</w:t>
      </w:r>
    </w:p>
    <w:p>
      <w:r>
        <w:t>3.Â Â Â Â Â Â</w:t>
      </w:r>
    </w:p>
    <w:p>
      <w:r>
        <w:t>3.1Â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t>3.2Â Â Â Â  Bei der Ermittlung des ohne InvaliditÃ¤t vom Versicherten erzielten Einkommens ist entscheidend, was er im massgebenden Zeitpunkt nach dem Beweisgrad der Ã¼berwiegenden Wahrscheinlichkeit als Gesunder tatsÃ¤chlich verdienen wÃ¼rde (RKUV 1993 Nr. U 168 S. 100 Erw. 3b mit Hinweis). Die Einkommensermittlung hat so konkret wie mÃ¶glich zu erfolgen. Es ist daher in der Regel vom letzten Lohn, welchen der Versicherte vor Eintritt der GesundheitsschÃ¤digung erzielt hat, auszugehen. Unbestritten ist, dass der BeschwerdefÃ¼hrer im Jahr 2006 ein Einkommen von Fr. 79'249.- erzielt hat. Nach den Angaben der ehemaligen Arbeitgeberin hÃ¤tte der BeschwerdefÃ¼hrer im Jahr 2008 einen Stundenlohn von Fr. 42.66 erhalten und die betriebsÃ¼blichen Jahresarbeitstunden hÃ¤tten 1824 betragen (Urk. 6/65). Daraus errechnete die Beschwerdegegnerin ein Valideneinkommen fÃ¼r das Jahr 2008 von Fr. 78'366.40. Mit dieser Vorgehensweise hat die Beschwerdegegnerin rechtmÃ¤ssig gehandelt, denn wenn mÃ¶glich hat die Ermittlung des Valideneinkommens anhand konkreter LohnauskÃ¼nfte des bisherigen oder frÃ¼heren Arbeitgebers zu erfolgen, wenn anzunehmen ist, wie dies vorliegend der Fall ist, dass die versicherte Person, wÃ¤re sie nicht invalid geworden, mit Ã¼berwiegender Wahrscheinlichkeit weiterhin beim selben Arbeitgeber tÃ¤tig gewesen wÃ¤re (vgl. RKUV 2005 Nr. U 538 S. 112 Erw. 4.1.1). Es ist deshalb auf ein Invalideneinkommen fÃ¼r das Jahr 2008 von Fr. 78'366.40 abzustellen.</w:t>
      </w:r>
    </w:p>
    <w:p>
      <w:r>
        <w:t>3.3Â Â Â Â  FÃ¼r die Bestimmung des trotz GesundheitsschÃ¤digung zumutbarerweise realisierbaren Einkommens (Invalideneinkommen) ist primÃ¤r von der beruflich-erwerblichen Situation auszugehen, in welcher die versicherte Person konkret steht. Da der Versicherte vorliegend noch keine ihm zumutbare ErwerbstÃ¤tigkeit ausÃ¼bt, kÃ¶nnen nach der Rechtsprechung entweder TabellenlÃ¶hne gemÃ¤ss den vom Bundesamt fÃ¼r Statistik periodisch herausgegebenen Lohnstrukturerhebungen (LSE) oder DAP-Zahlen herangezogen werden (BGE 129 V 472). In der Beschwerde wird geltend gemacht, es kÃ¶nne nicht auf die DAP-BlÃ¤tter abgestellt werden, da die ArbeitsplÃ¤tze fÃ¼r den Versicherten unzumutbar seien. Ferner seien die ausgewÃ¤hlten DAP fÃ¼r den BeschwerdefÃ¼hrer unerreichbar, da sie weder seiner Ausbildung noch seinen intellektuellen FÃ¤higkeiten entsprechen. Sodann seien feinmotorische FÃ¤higkeiten verlangt, Ã¼ber welche der BeschwerdefÃ¼hrer als Bauarbeiter ebenfalls nicht verfÃ¼ge. Insgesamt sei die DAP-Methode unter dem Gesichtspunkt der Rechtsgleichheit problematisch, weshalb die LSE TabellenlÃ¶hne heranzuziehen seien. Dabei sei fÃ¼r das Jahr 2008 von einem Betrag von Fr. 60'900.- auszugehen, was unter BerÃ¼cksichtigung eines leidensbedingten Abzugs von 15 % ein Invalideneinkommen von Fr. 51'765.- ergebe.</w:t>
      </w:r>
    </w:p>
    <w:p>
      <w:r>
        <w:t>3.4Â Â Â Â  Vorliegend erfÃ¼llen die SUVA-Unterlagen die geforderten qualitativen und quantitativen Anforderungen, u.a. wurden fÃ¼nf Stellen entsprechend dem Anforderungsprofil des Versicherten aus 266 DAP-Stellen selektioniert und daraus das Invalideneinkommen ermittelt (BGE 129 V 472 Erw. 4.2.2). Daran Ã¤ndert auch das Vorbringen des Versicherten in der Beschwerde nichts, die Auswahl sei nicht verwertbar, da die Arbeiten nicht seinen FÃ¤higkeiten entsprÃ¤chen. Wie in der Stellungnahme vom 27. August 2008 ausgefÃ¼hrt wurde, reicht bei den fÃ¼nf Stellen als Ausbildungsanforderung die Grundschule, sodass der Einwand betreffend Ausbildung und intellektuelle FÃ¤higkeiten ins Leere lÃ¤uft. Auch bezÃ¼glich der zu hohen Anforderung an die Feinmotorik, dringt der BeschwerdefÃ¼hrer nicht durch. Denn aus den Akten geht nicht hervor, der Versicherte sei ungeschickt, im Gegenteil gewinnt man eher den Eindruck eines Allrounders, insbesondere, wenn man seine eigene Darstellung bezÃ¼glich FÃ¼hrung und Mithilfe im geplanten GeschÃ¤ft ÂRestaurant D.___Â liest (Urk. 6/30). Selbst sein Hausarzt Dr. med. E.___ geht in seinem Bericht an die IV-Stelle davon aus, der Versicherte sei in der Lage knapp drei Stunden (manchmal) feinmotorisch zu arbeiten (Urk. 6/78). Insgesamt entsprechen demnach die Stellenprofile den MÃ¶glichkeiten des Versicherten bezÃ¼glich der kÃ¶rperlichen, intellektuellen und schulischen Anforderungen. Die Ã¶fters feinmotorischen Anforderungen vermÃ¶gen das Auswahlverfahren demnach nicht zu entwerten, denn bei allen Stellen wurde die wesentliche EinschrÃ¤nkung - verminderte Belastung der Schulter - berÃ¼cksichtigt.</w:t>
      </w:r>
    </w:p>
    <w:p>
      <w:r>
        <w:t>3.5Â Â Â Â  Ermittelt man aus den DurchschnittslÃ¶hnen der fÃ¼nf DAP-ArbeitsplÃ¤tze den Durchschnitt, ergibt dies einen Invalidenlohn von Fr. 58'921.-. Dass der Durchschnitt dieser fÃ¼nf LÃ¶hne etwas Ã¼ber dem Durchschnitt aller 266 ArbeitsplÃ¤tze mit gleichem Behinderungsprofil von Fr. 57'037.- liegt, lÃ¤sst sich bereits rechtsprechungsgemÃ¤ss begrÃ¼nden, da die DAP-Methode eine detaillierte BerÃ¼cksichtigung der persÃ¶nlichen und beruflichen UmstÃ¤nde ermÃ¶glicht (Urteil des Bundesgerichts vom 19. Juni 2006, Erw. 4.2, U 405/05), auf konkreten ArbeitsplÃ¤tzen beruht und eine differenzierte Zuweisung von zumutbaren TÃ¤tigkeiten unter BerÃ¼cksichtigung der behinderungsbedingten EinschrÃ¤nkungen ermÃ¶glicht (BGE 129 V 472 Erw. 4.2.1). Im Ãbrigen ist der SUVA in der Auswahl der fÃ¼r die Festsetzung des Invalideneinkommens herangezogenen ArbeitsplÃ¤tze ein Ermessenspielraum zu gewÃ¤hren, in welchen nicht ohne trifftigen Grund einzugreifen ist. Ein solcher Grund ist hier nicht ersichtlich, weshalb eine rechtsfehlerhafte ErmessensausÃ¼bung nicht gegeben ist (Urteil des Bundesgericht vom 14. MÃ¤rz 2007, Erw.4.2.1, U 486/06). Ohne dass es eines Tabellenlohnvergleichs bedarf, ist das von der SUVA mit Fr. 58'921.- ermittelte Invalideneinkommen daher zu bestÃ¤tigen. Vergleicht man das Invalideneinkommen mit dem Valideneinkommen ergibt dies, wie die Beschwerdegegnerin festhielt, einen InvaliditÃ¤tsgrad von 25 %, da gestÃ¼tzt auf die VerfÃ¼gung vom 4. November 2008 die zugesprochene Invalidenrente basierend auf einen InvaliditÃ¤tsgrad von 26 % nicht abgeÃ¤ndert wurde, ist mit der Beschwerdegegnerin eine Invalidenrente bei einem InvaliditÃ¤tsgrad von 26 % anzunehmen.</w:t>
      </w:r>
    </w:p>
    <w:p>
      <w:r>
        <w:rPr>
          <w:b/>
        </w:rPr>
        <w:t>E. 4</w:t>
      </w:r>
    </w:p>
    <w:p>
      <w:r>
        <w:t>Â Â Â Â Â  Nach Art. 24 Abs. 1 UVG hat ein Versicherter Anspruch auf eine angemessene IntegritÃ¤tsentschÃ¤digung, wenn er durch den Unfall eine dauernde und erhebliche SchÃ¤digung seiner kÃ¶rperlichen oder geistigen IntegritÃ¤t erleidet. Art. 36 Abs. 1 der Verordnung Ã¼ber die Unfallversicherung (UVV) prÃ¤zisiert, ein IntegritÃ¤tsschaden gilt als dauernd, wenn er voraussichtlich wÃ¤hrend des ganzen Lebens mindestens in gleichem Umfang besteht, er ist erheblich, wenn die kÃ¶rperlichen oder geistige IntegritÃ¤t, unabhÃ¤ngig von der ErwerbsfÃ¤higkeit, augenfÃ¤llig oder stark beeintrÃ¤chtigt ist. GestÃ¼tzt auf die gesetzliche Grundlage ist der SUVA-Entscheid bezÃ¼glich IntegritÃ¤tsentschÃ¤digung nicht zu bemÃ¤ngeln, wonach gemÃ¤ss den kreisÃ¤rztlichen Untersuchungsberichten von Dr. med. C.___ die IntegritÃ¤tseinbusse aufgrund der FunktionseinschrÃ¤nkungen und der strukturellen VerÃ¤nderungen auf 10 % geschÃ¤tzt wurde. Triftige GrÃ¼nde, welche eine abweichende ErmessensausÃ¼bung als naheliegender erscheinen liessen, wurden in der Beschwerde nicht vorgebracht.</w:t>
      </w:r>
    </w:p>
    <w:p>
      <w:r>
        <w:t>5.Â Â Â Â Â Â  Der Einspracheentscheid der SUVA vom 22. Mai 2009, mit welchem dem Versicherten ab 1. Juli 2008 eine Rente gestÃ¼tzt auf einen InvaliditÃ¤tsgrad von 26 % und eine IntegritÃ¤tsentschÃ¤digung basierend auf einer IntegritÃ¤tseinbusse von 10 % zugesprochen wurde,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Markus Krapf</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