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UV.2009.00225 vom 30. Juni 2010</w:t>
      </w:r>
    </w:p>
    <w:p>
      <w:r>
        <w:t>ZH Sozialversicherungsgericht, 2010-06-30, DE</w:t>
      </w:r>
    </w:p>
    <w:p>
      <w:r>
        <w:rPr>
          <w:b/>
        </w:rPr>
        <w:t xml:space="preserve">Quelle: </w:t>
      </w:r>
      <w:r>
        <w:t>https://mcp.opencaselaw.ch/entscheid/zh_sozialversicherungsgericht_UV.2009.00225</w:t>
      </w:r>
    </w:p>
    <w:p>
      <w:r>
        <w:t>FR: ZH_SOZIALVERSICHERUNGSGERICHT UV.2009.00225 du 30 juin 2010</w:t>
      </w:r>
    </w:p>
    <w:p>
      <w:r>
        <w:t>IT: ZH_SOZIALVERSICHERUNGSGERICHT UV.2009.00225 del 30 giugno 2010</w:t>
      </w:r>
    </w:p>
    <w:p>
      <w:pPr>
        <w:pStyle w:val="Heading2"/>
      </w:pPr>
      <w:r>
        <w:t>Erwägungen</w:t>
      </w:r>
    </w:p>
    <w:p>
      <w:r>
        <w:rPr>
          <w:b/>
        </w:rPr>
        <w:t>E. 2</w:t>
      </w:r>
    </w:p>
    <w:p>
      <w:r>
        <w:t>2.1Â Â Â Â  Streitig und zu prÃ¼fen ist, ob die von der BeschwerdefÃ¼hrerin Ã¼ber den 30. November 2008 hinaus geklagten Beschwerden noch in einem rechtsgenÃ¼glichen Kausalzusammenhang zum Unfallereignis vom 23. Dezember 2005 stehen.</w:t>
      </w:r>
    </w:p>
    <w:p>
      <w:r>
        <w:t>2.2Â Â Â Â  Nach Lage der medizinischen Akten ist erstellt, dass den von der BeschwerdefÃ¼hrerin geklagten Beschwerden und BeeintrÃ¤chtigungen (Schmerzen am ganzen KÃ¶rper, vor allem im Nacken- und SchultergÃ¼rtelbereich mit linksbetonter Ausstrahlung in den Arm sowie im BeckengÃ¼rtelbereich mit ebenfalls linksbetonter Ausstrahlung und daselbst auch verbunden mit phasenweisem Kribbeln und einschiessenden Schmerzen, Ãbelkeit, ungerichteter Steh- und Gehunsicherheit sowie BauchkrÃ¤mpfen [vgl. InterdisziplinÃ¤res Gutachten der Dres. C.___ und D.___ vom 5. Juni 2008; Urk. 9/118 S. 2]) - kein wesentliches organisches Substrat im Sinne einer bildgebend oder sonst wie klar nachweisbaren strukturellen VerÃ¤nderung zugrunde liegt (vgl. Bericht des Dr. B.___ vom 9. Februar 2006 [Urk. 9/3 S. 2]; Bericht von KreisÃ¤rztin Dr. med. E.___, SpezialÃ¤rztin FMH fÃ¼r physikalische Medizin und Rehabilitation vom 13. September 2006 [Urk. 9/29/3 Erw. 5]; Bericht von Dr. med. F.___, Spezialarzt FMH fÃ¼r Ohren-, Nasen- und Halskrankheiten, Hals- und Gesichtschirurgie und Arbeitsmedizin, vom 18. September 2008 [Urk. 9/115 S. 4]; interdisziplinÃ¤res Gutachten der Dres. med. C.___ und D.___ vom 5. Juni 2008 [Urk. 9/118 S. 12]).</w:t>
      </w:r>
    </w:p>
    <w:p>
      <w:r>
        <w:t>2.3Â Â Â Â  Soweit die BeschwerdefÃ¼hrerin in der Replik vom 2. November 2009 (Urk. 12 S. 4 Ziff. 6.2) aus der Feststellung des Dr. med. G.___, Spezialarzt FMH fÃ¼r Neurologie, allerdings sei die monosegmentale szintigraphische Anreicherung der mittleren HalswirbelsÃ¤ule kurz nach dem Unfall beachtenswert gewesen (vgl. Urk. 9/85 S. 5 oben), etwas anderes ableiten will, kann ihr nicht gefolgt werden. Zwar wurde im Rahmen der Skelettszintigraphie vom 11. April 2006 ein auffÃ¤lliger Befund einer vertikalen Anreicherung rechts lateral sacral erhoben und eine abheilende Sakrumfissur rechts vertikal angenommen (Urk. 9/10). Dr. med. H.___, Spezialarzt FMH fÃ¼r Rheumatologie und Innere Medizin, bemerkte jedoch, dass die szintigraphische Anreicherung das Segment C5/C6 betreffe und nicht wie im Befundbericht erwÃ¤hnt das Niveau C4/5. Im Ãbrigen erachtete er den Befund im Bereich des rechten Sakrums Ã¤tiologisch als schwierig zuzuordnen. Er konnte sich nicht vorstellen, dass die BeschwerdefÃ¼hrerin eine Sakrumfraktur erlitten habe, ohne dass damit starke Schmerzen einher gegangen wÃ¤ren (Urk. 9/21 S. 2). KreisÃ¤rztin Dr. E.___ ging ebenfalls davon aus, dass das Segment C5/C6 betroffen sei und die Szintigraphiebefundung diesbezÃ¼glich wohl nicht korrekt sei. Klinisch fand sie ebenso wenig Hinweise fÃ¼r Beschwerden von Seiten einer SacrumlÃ¤sion (Urk. 9/29 S. 3). AnzufÃ¼gen bleibt, dass traumatisch verursachte KnochenlÃ¤sionen wie etwa Frakturen grundsÃ¤tzlich mittels der herkÃ¶mmlichen bildgebenden Verfahren nachweisbar sein dÃ¼rften, wÃ¤hrend die Skelettszintigraphie primÃ¤r der - hier nicht interessierenden - Suche nach Knochenmetastasen, primÃ¤ren Knochentumoren und EntzÃ¼ndungen dienen (vgl. Pschyrembel, Klinisches WÃ¶rterbuch, 259. Auflage, Berlin/New York 2002, S. 1547 f., Stichwort "Skelettszintigraphie"). Dass eine organische GesundheitsschÃ¤digung vorliegt, ist somit nicht dargetan. In diesem Zusammenhang ist zu erwÃ¤hnen, dass die BeschwerdefÃ¼hrerin - nebst fÃ¼r das geltend gemachte Schleudertrauma typischen Beschwerden - auch Ã¼ber einen Tinnitus klagt (vgl. Urk. 1 S. 13 Erw. 6.10.1). Ob dieser durch den Unfall vom 23. Dezember 2005 verursacht worden ist, ist gestÃ¼tzt auf die AusfÃ¼hrungen von Dr. F.___ nicht Ã¼berwiegend wahrscheinlich (vgl. Urk. 9/115/4 oben).</w:t>
      </w:r>
    </w:p>
    <w:p>
      <w:r>
        <w:t>2.4Â Â Â Â  Der Umstand, dass keine organisch objektiv ausgewiesene Unfallfolge vorliegt, schliesst zwar die natÃ¼rliche UnfallkausalitÃ¤t der bestehenden Beschwerden nicht aus. Anders als bei einem klaren unfallbedingten organischen Korrelat kann der adÃ¤quate Kausalzusammenhang aber nicht ohne besondere PrÃ¼fung bejaht werden (BGE 134 V 109 Erw. 2.1). Eine solche AdÃ¤quanzprÃ¼fung hat die SUVA vorgenommen. Sie hat zunÃ¤chst erwogen, es erscheine fraglich, ob die persistierenden Beschwerden mit einer natÃ¼rlich unfallkausalen Verletzung im Sinne der Schleudertrauma-Praxis zu erklÃ¤ren seien. Abschliessend mÃ¼sse dies aber nicht beantwortet werden. Denn der adÃ¤quate Kausalzusammenhang - und damit eine weitere Leistungspflicht des Unfallversicherers - sei auch bei einer PrÃ¼fung nach der besagten Praxis zu verneinen (vgl. Urk. 8 S. 3 f.). Gegen dieses Vorgehen ist nichts einzuwenden, wenn die AdÃ¤quanz tatsÃ¤chlich auch nach der sogenannten Schleudertrauma-Praxis, welche in der Regel fÃ¼r die versicherte Person - und im vorliegenden Fall fÃ¼r die BeschwerdefÃ¼hrerin - gÃ¼nstiger ist als die sogenannte Psycho-Praxis, verneint werden muss.</w:t>
      </w:r>
    </w:p>
    <w:p>
      <w:r>
        <w:rPr>
          <w:b/>
        </w:rPr>
        <w:t>E. 3</w:t>
      </w:r>
    </w:p>
    <w:p>
      <w:r>
        <w:t>3.1Â Â Â Â  Zum Hergang des Unfalls vom 23. Dezember 2005 liegt kein Polizeirapport vor. Der Ehegatte der BeschwerdefÃ¼hrerin, die am 23. Dezember 2005 als Beifahrerin im von ihm gelenkten Personenwagen nach Italien gereist war, gab dem SUVA-Kundenbetreuer am 14. MÃ¤rz 2006 zu Protokoll, er habe auf der HÃ¶he Roma Nord, auf der dritten Spur ganz links fahrend, wegen eines Staus sein Auto mittels Einleitung einer Vollbremsung bis zum Stillstand abbremsen mÃ¼ssen. Er habe dann, den Fuss noch auf der Bremse, das Quietschen von bremsenden Reifen gehÃ¶rt und im RÃ¼ckspiegel ein Auto gesehen, als es mit einem gleichzeitigen heftigen Schlag von hinten auch schon gekracht habe. Der andere Wagen sei hinten links auf das Heck seines Autos aufgefahren. Die Polizei sei nicht gekommen. Er habe mit dem Unfallverursacher die Personalien ausgetauscht und sei mit seinem Wagen zur nÃ¤chsten Garage gefahren. Die Reise habe er mit einem Ersatzfahrzeug fortsetzen mÃ¼ssen (Urk. 9/9/1).</w:t>
      </w:r>
    </w:p>
    <w:p>
      <w:r>
        <w:t>3.2Â Â Â Â  Aufgrund des augenfÃ¤lligen Geschehensablaufs mit den sich dabei entwickelnden KrÃ¤ften (SVR 2008 UV Nr. 8 S. 26, U 2/07 Erw. 5.3.1) ist davon auszugehen, dass die Wucht des Aufpralls nicht besonders stark war. Diese Annahme wird bestÃ¤tigt durch den Umstand, dass der Ehegatte der BeschwerdefÃ¼hrerin mit dem beschÃ¤digten Wagen immerhin noch bis zur nÃ¤chsten Garage fahren konnte (Urk. 9/9/1). Das versicherte Unfallereignis ist demnach entsprechend der Rechtsprechung zu den Auffahrkollisionen auf ein haltendes Fahrzeug den mittelschweren Ereignissen zuzuordnen (vgl. RKUV 2005 Nr. U 549 S. 236 Erw. 5.1.2, U 380/04). Dies ist unbestritten (vgl. Urk. 12 S. 5 oben). Ob der Unfall als mittelschwer im Grenzbereich zu den leichten UnfÃ¤llen oder aber als mittelschwer im engeren Sinn zu charakterisieren ist, kann - mit der SUVA (vgl. Urk. 8 S. 4 oben) - offen gelassen werden. Jedenfalls liegt kein Unfall im Grenzbereich zu den schweren UnfÃ¤llen vor. Als UnfÃ¤lle mit diesem Schweregrad werden regelmÃ¤ssig nur Ereignisse qualifiziert, die mit markant hÃ¶heren Krafteinwirkungen verbunden sind (vgl. RKUV Nr. U 555 S. 322 Erw. 3.4.1 [U 458/04] und Nr. U 548 S. 228 Erw. 3.2.2 [U 306/04], je mit Hinweisen). Solche Krafteinwirkungen lagen hier nicht vor. Dass bei der Heckkollision - gemÃ¤ss den Angaben der BeschwerdefÃ¼hrerin (vgl. Urk. 12 S. 4 unten) - der Gurtstraffer ausgelÃ¶st wurde, rechtfertigt keine andere Betrachtungsweise. Die AdÃ¤quanz des Kausalzusammenhanges wÃ¤re somit nur dann zu bejahen, wenn eines der unfallbezogenen Kriterien in besonders ausgeprÃ¤gter oder mehrere dieser Kriterien in gehÃ¤ufter Weise erfÃ¼llt wÃ¤ren (BGE 134 V 109 Erw. 10.1 S. 126 f. mit Hinweis auf BGE 117 V 359 Erw. 6 S. 366 ff., 369 Erw. 4b S. 382 f. und Erw. 4c S. 384).</w:t>
      </w:r>
    </w:p>
    <w:p>
      <w:r>
        <w:t>3.3Â Â Â Â  Der Auffahrunfall hat sich unbestrittenermassen weder unter besonders dramatischen BegleitumstÃ¤nden zugetragen, noch war er von besonderer EindrÃ¼cklichkeit. Ebenso unbestritten ist, dass keinerlei Anzeichen fÃ¼r eine Ã¤rztliche Fehlbehandlung bestehen, welche die Unfallfolgen verschlimmert hÃ¤tten. Entgegen der Auffassung der BeschwerdefÃ¼hrerin (vgl. Urk. 1 S. 11) hatte das Ereignis vom 23. Dezember 2005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(RKUV 2003 Nr. U 489 S. 361 Erw. 4.3, U 193/01 mit Hinweisen). Solche UmstÃ¤nde sind hier nicht gegeben. Es liegt auch keine besondere Schwere der fÃ¼r das Schleudertrauma typischen Beschwerden vor. Soweit die BeschwerdefÃ¼hrerin geltend macht, sie hÃ¤tte bereits frÃ¼her einmal ein HWS-Distorsionstrauma erlitten und die diesbezÃ¼gliche Heilbehandlung sei erst im Juni 2005 abgeschlossen worden (Urk. 1 S. 11), ist einerseits zu bemerken, dass ein solches HWS-Distorsionstrauma in den Akten nicht dokumentiert ist. Vielmehr gab die BeschwerdefÃ¼hrerin am 14 MÃ¤rz 2006 einzig zu Protokoll, vor dem Unfall vom 23. Dezember 2005 ab und zu unter einer "Halskehre" gelitten zu haben (Urk. 9/9/5). Dies stimmt Ã¼berein mit der Angabe eines "Torcicollo" im Dokumentationsbogen vom 9. Februar 2006 (Urk. 9/3 Ziff. 4). Anderseits ist darauf hinzuweisen, dass rechtsprechungsgemÃ¤ss ohnehin nicht allein deshalb eine Verletzung besonderer Art anzunehmen, weil die versicherte Person bereits in der Vergangenheit einmal eine HWS-Distorsion erlitten hat (vgl. Urteile des Bundesgerichts vom 14. August 2008, 8C_759/2007, Erw. 5.3, und vom 10. Juli 2008, 8C_61/2008, Erw. 7.3.2). Vielmehr rechtfertigt sich eine entsprechende Qualifikation der erlittenen Verletzungen nur bei Vorliegen einer erheblich vorgeschÃ¤digten WirbelsÃ¤ule (vgl. Urteil des Bundesgerichts vom 11. Juni 2008, 8C_785/2007, Erw. 4.4). Eine solche (erhebliche) VorschÃ¤digung ist bei der BeschwerdefÃ¼hrerin jedoch nicht eindeutig erstellt, weshalb die am 23. Dezember 2005 erlittene Distorsion nicht als Verletzung besonderer Art zu qualifizieren ist.</w:t>
      </w:r>
    </w:p>
    <w:p>
      <w:r>
        <w:t>3.4Â Â Â Â  FÃ¼r das Kriterium der Ã¤rztlichen Behandlung entscheidwesentlich ist (vgl. BGE 134 V 109 Erw. 10.2.3 S. 128), ob nach dem Unfall eine fortgesetzt spezifische, die versicherte Person belastende Ã¤rztliche Behandlung bis zum Fallabschluss notwendig war. Vorliegend beschrÃ¤nkte sich die Behandlung im Wesentlichen auf die vom Hausarzt Dr. B.___ angeordneten medikamentÃ¶sen und physiotherapeutischen Massnahmen (Urk. 9/3, 9/4, 9/6, 9/16, 9/23, 9/30, 9/36, 9/65, 9/67). Dies rechtfertigt die Bejahung des zu prÃ¼fenden Kriteriums nicht, da aus den durchgefÃ¼hrten Therapien keine erhebliche - im Sinne einer sich allein daraus ergebenden zusÃ¤tzlichen - Mehrbelastung resultiert. Insbesondere gelten der AbklÃ¤rung des Gesundheitszustands und der verbleibenden ArbeitsfÃ¤higkeit dienende Aufenthalte und Ã¤rztliche Untersuchungen genauso wenig wie Kontrollen beim Hausarzt als regelmÃ¤ssige, zielgerichtete Behandlung (Urteil des Bundesgerichts vom 18. August 2008, 8C_278/2008, Erw. 3.4). Auch eine regelmÃ¤ssig durchgefÃ¼hrte Physiotherapie bedeutet keine erhebliche Mehrbelastung (Urteil des Bundesgerichts vom 10. September 2008, 8C_95/2008). Das Kriterium der fortgesetzt spezifischen sowie belastenden Ã¤rztlichen Behandlung ist deshalb nicht erfÃ¼llt.</w:t>
      </w:r>
    </w:p>
    <w:p>
      <w:r>
        <w:t>3.5Â Â Â Â  Zu verneinen sind auch die Kriterien des schwierigen Heilungsverlaufs und der erheblichen Komplikationen. Es bedarf hiezu besonderer GrÃ¼nde, welche die Heilung beeintrÃ¤chtigt haben (Urteile des damaligen EidgenÃ¶ssischen Versicherungsgerichts vom 10. Februar 2006 [U 79/05], vom 25. Oktober 2002 [U 343/02] sowie vom 7. August 2002 [U 313/01]). Solche GrÃ¼nde sind hier entgegen der Auffassung der BeschwerdefÃ¼hrerin (Urk. 1 S. 12 Erw. 6.7.5) nicht gegeben. Ebenso kann aus dem Umstand, dass trotz durchgefÃ¼hrter Physiotherapie keine nachhaltige Besserung des Gesundheitszustandes erreicht werden konnte, noch nicht auf einen schwierigen Heilungsverlauf geschlossen werden.</w:t>
      </w:r>
    </w:p>
    <w:p>
      <w:r>
        <w:t>3.6Â Â Â Â  Zum Kriterium von Grad und Dauer der ArbeitsunfÃ¤higkeit ist festzuhalten, dass der BeschwerdefÃ¼hrerin nach dem Unfallereignis vom 23. Dezember 2005 nach einer Phase der vollstÃ¤ndigen ArbeitsunfÃ¤higkeit ab Ende Februar 2006 wieder eine teilweise ArbeitsfÃ¤higkeit (20 %) attestiert wurde (Urk. 9/5, 9/12). Ein am 7. Februar 2006 unternommener Arbeitsversuch war gescheitert (Urk. 9/3 S. 2 unten). Dr. H.___ vertrat in seinem Bericht vom 23. Mai 2006 die Ansicht, die ArbeitsfÃ¤higkeit sollte schrittweise erhÃ¶ht werden (Urk. 9/21/2). Seit Juli 2006 wurde die BeschwerdefÃ¼hrerin von Dr. B.___ zu 30 % und seit Oktober 2006 zu 35 % arbeitsfÃ¤hig geschrieben (Urk. 9/26, 9/37). GemÃ¤ss Bericht der KreisÃ¤rztin Dr. E.___ vom 13. September 2006 war die BeschwerdefÃ¼hrerin im Zeitpunkt der Berichterstattung aus rein unfallbedingter Sicht bei AusÃ¼bung einer leichten, wechselbelastenden TÃ¤tigkeit ohne repetitive Ãberkopfarbeiten zu 50 % und ab dem 1. Januar 2007 zu 100 % arbeitsfÃ¤hig (Urk. 9/29/4). Dr. med. I.___, Spezialarzt FMH fÃ¼r Neurologie, schÃ¤tzte die ArbeitsfÃ¤higkeit am 1. Dezember 2006 auf (hÃ¶chstens) 50 %, wobei davon vielleicht 30 % bis 35 % zu Lasten des Unfalls gingen (Urk. 9/40 S. 3). Dr. C.___ und Dr. D.___ wiederum erachteten eine angepasste leichte VerweistÃ¤tigkeit sowie auch die frÃ¼her von der BeschwerdefÃ¼hrerin ausgeÃ¼bten beruflichen TÃ¤tigkeiten als vollumfÃ¤nglich zumutbar (Urk. 9/118/8 unten). Unter diesen UmstÃ¤nden ist zumindest fraglich, ob das Kriterium einer erheblichen (unfallkausalen) ArbeitsunfÃ¤higkeit trotz ausgewiesener Anstrengungen als gegeben betrachtet werden kann, zumal keine besonderen Anstrengungen von Seiten der BeschwerdefÃ¼hrerin zur Steigerung der ArbeitsfÃ¤higkeit ersichtlich sind. Diese Frage kann aber offen gelassen werden.</w:t>
      </w:r>
    </w:p>
    <w:p>
      <w:r>
        <w:t>3.7Â Â Â Â  Selbst wenn die in Betracht fallenden Kriterien der erheblichen ArbeitsunfÃ¤higkeit sowie der erheblichen Beschwerden (welches Merkmal sich rechtsprechungsgemÃ¤ss nach den glaubhaften Schmerzen und nach der BeeintrÃ¤chtigung der verunfallten Person im Lebensalltag beurteilt, BGE 134 V 109 E. 10.2.4 S. 128) als erfÃ¼llt erachtet wÃ¼rden, genÃ¼gte dies bei einem Unfall im mittleren Bereich - wie er hier zu beurteilen ist - nicht, da sie jedenfalls nicht in besonders ausgeprÃ¤gter Weise vorliegen. Dementsprechend ist die AdÃ¤quanz des Kausalzusammenhangs bezÃ¼glich des Unfalls vom 23. Dezember 2005 zu verneinen, weshalb die SUVA ihre Leistungspflicht Ã¼ber den 30. November 2008 hinaus zu Recht abgelehnt hat.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Schweizerische Unfallversicherungsanstalt</w:t>
      </w:r>
    </w:p>
    <w:p>
      <w:r>
        <w:t>- Swica Gesundheitsorganisation, RÃ¶merstrasse 38, 8401 Winterthur (5.024.714)</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