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UV.2009.00215 vom 19. Juli 2010</w:t>
      </w:r>
    </w:p>
    <w:p>
      <w:r>
        <w:t>ZH Sozialversicherungsgericht, 2010-07-19, DE</w:t>
      </w:r>
    </w:p>
    <w:p>
      <w:r>
        <w:rPr>
          <w:b/>
        </w:rPr>
        <w:t xml:space="preserve">Quelle: </w:t>
      </w:r>
      <w:r>
        <w:t>https://mcp.opencaselaw.ch/entscheid/zh_sozialversicherungsgericht_UV.2009.00215</w:t>
      </w:r>
    </w:p>
    <w:p>
      <w:r>
        <w:t>FR: ZH_SOZIALVERSICHERUNGSGERICHT UV.2009.00215 du 19 juillet 2010</w:t>
      </w:r>
    </w:p>
    <w:p>
      <w:r>
        <w:t>IT: ZH_SOZIALVERSICHERUNGSGERICHT UV.2009.00215 del 19 luglio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(BGE 129 V 181 Erw. 3.1, 406 Erw. 4.3.1, 123 V 45 Erw. 2b, 119 V 337 Erw. 1, 118 V 289 Erw. 1b, je mit Hinweisen).</w:t>
      </w:r>
    </w:p>
    <w:p>
      <w:r>
        <w:t>1.2.2Â Â  Die Leistungspflicht des Unfallversicherers setzt im Weiteren voraus, dass zwischen dem Unfallereignis und dem eingetretenen Schaden ein adÃ¤quater Kausalzusammenhang besteht.</w:t>
      </w:r>
    </w:p>
    <w:p>
      <w:r>
        <w:t>Â Â Â Â Â Â 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 Die Frage, ob ein Unfall nach dem gewÃ¶hnlichen Lauf der Dinge und der allgemeinen Lebenserfahrung dazu geeignet ist, eine psychische GesundheitsschÃ¤digung herbeizufÃ¼hren, hÃ¤ngt demgegenÃ¼ber nach der hÃ¶chstrichterlichen Rechtsprechung von der Unfallschwere und von weiteren objektiv erfassbaren UmstÃ¤nden ab, welche im Zusammenhang mit dem Unfall stehen (BGE 115 V 133):</w:t>
      </w:r>
    </w:p>
    <w:p>
      <w:r>
        <w:t>Â Â Â Â Â Â Â Â  RechtsprechungsgemÃ¤ss ist der adÃ¤quate Kausalzusammenhang zwischen Unfall und gesundheitlicher BeeintrÃ¤chtigung bei leichten UnfÃ¤llen in der Regel ohne weiteres zu verneinen und bei schweren UnfÃ¤llen ohne weiteres zu bejahen, wogegen bei UnfÃ¤llen des mittleren Bereichs weitere, von der Rechtsprechung aufgestellte Kriterien einzubeziehen sind. Als solche Kriterien werden genannt:</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rPr>
          <w:b/>
        </w:rPr>
        <w:t>E. 1.3</w:t>
      </w:r>
    </w:p>
    <w:p>
      <w:r>
        <w:t>1.3.1Â Â  Ist die versicherte Person infolge des Unfalles zu mindestens 10 % invalid, so hat sie gemÃ¤ss Art. 18 Abs. 1 UVG Anspruch auf eine Invalidenrente. InvaliditÃ¤t ist nach Art. 8 Abs. 1 ATSG die voraussichtlich bleibende oder lÃ¤ngere Zeit dauernde ganze oder teilweise ErwerbsunfÃ¤higkeit. FÃ¼r die Bestimmung des InvaliditÃ¤tsgrades wird nach Art. 16 ATSG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t>1.3.2Â Â  Der Rentenanspruch entsteht nach Art. 19 Abs. 1 UVG, wenn von der Fortsetzung der Ã¤rztlichen Behandlung keine namhafte Besserung des Gesundheitszustandes des Versicherten mehr erwartet werden kann und allfÃ¤llige Eingliederungsmassnahmen der Invalidenversicherung abgeschlossen sind, wobei mit dem Rentenbeginn die Heilbehandlung und die Taggeldleistungen dahinfallen.</w:t>
      </w:r>
    </w:p>
    <w:p>
      <w:r>
        <w:t>1.3.3Â Â  Ãndert sich der InvaliditÃ¤tsgrad einer RentenbezÃ¼gerin oder eines RentenbezÃ¼gers erheblich, so wird die Rente nach Art. 17 Abs. 1 ATSG von Amtes wegen oder auf Gesuch hin fÃ¼r die Zukunft entsprechend erhÃ¶ht, herabgesetzt oder aufgehoben.</w:t>
      </w:r>
    </w:p>
    <w:p>
      <w:r>
        <w:t>Â Â Â Â Â Â Â Â  Anlass zur Rentenrevision gibt jede wesentliche Ãnderung in den tatsÃ¤chlichen VerhÃ¤ltnissen, die geeignet ist, den InvaliditÃ¤tsgrad und damit den Rentenanspruch zu beeinflussen. Eine Invalidenrente ist demgemÃ¤ss nach der Rechtsprechung, die das EidgenÃ¶ssische Versicherungsgericht im Invalidenversicherungsrecht entwickelt hat und die auch im Unfallversicherungsrecht (vgl. RKUV 1987 Nr. U 32 S. 446 f.) beziehungsweise im Anwendungsbereich von Art. 17 Abs. 1 ATSG gilt, nicht nur bei einer wesentlichen VerÃ¤nderung des Gesundheitszustandes, sondern auch dann revidierbar, wenn sich die erwerblichen Auswirkungen des an sich gleich gebliebenen Gesundheitszustandes erheblich verÃ¤ndert haben (vgl. BGE 113 V 275 Erw. 1a, 112 V 390 Erw. 1b je mit Hinweisen). Unerheblich unter revisionsrechtlichen Gesichtspunkten ist dagegen nach der Rechtsprechung die unterschiedliche Beurteilung eines im wesentlichen unverÃ¤ndert gebliebenen Sachverhaltes (BGE 112 V 390 Erw. 1b mit Hinweisen).</w:t>
      </w:r>
    </w:p>
    <w:p>
      <w:r>
        <w:t>1.3.4Â Â  Nach der hÃ¶chstrichterlichen Rechtsprechung kann die Rente der Unfallversicherung - im Gegensatz zu derjenigen der Invalidenversicherung - abgestuft oder befristet werden, wenn bereits anlÃ¤sslich der Rentenfestsetzung vorauszusehen ist, dass sich die Auswirkungen des Gesundheitsschadens auf die ErwerbsfÃ¤higkeit zufolge Anpassung und AngewÃ¶hnung des Versicherten an die Unfallfolgen in absehbarer Zeit vermindern oder ausgleichen werden. PraxisgemÃ¤ss wird eine solche Befristung insbesondere bei Finger- und Handverletzungen ausgesprochen (Urteil des EidgenÃ¶ssischen Versicherungsgerichts in Sachen V. vom 26. Juli 2002, U 101/00, Erw. 2d mit Hinweis auf BGE 109 V 24 Erw. 2b und weiteren Hinweisen). Bei abgestuften Renten kann nach der Rechtsprechung im Zusprechungs- und in einem anschliessenden Rechtsmittelverfahren nur geprÃ¼ft werden, ob die fÃ¼r die Befristung erforderliche Prognose sachgerecht gestellt wurde. Erst im Nachhinein kann dagegen beurteilt werden, ob sich diese Prognose bewahrheitet hat, und wenn dies zu verneinen ist, muss die Rente aufgrund einer RevisionsverfÃ¼gung weiter ausgerichtet werden. Das heisst, dass eine befristete Rente nicht nur dann der Revision unterliegt, wenn sich der Gesundheitszustand verschlimmert hat, sondern auch dann, wenn sich die Prognose der AngewÃ¶hnung nicht bewahrheitet hat (Urteil des EidgenÃ¶ssischen Versicherungsgerichts in Sachen C. vom 13. MÃ¤rz 2006, U 367/05, Erw. 2.2 mit Hinweisen).</w:t>
      </w:r>
    </w:p>
    <w:p>
      <w:r>
        <w:t>1.4Â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Â Â Â Â Â Â Â Â  Die Medizinische Abteilung der SUVA hat in Weiterentwicklung der bundesrÃ¤tlichen Skala weitere Bemessungsgrundlagen in tabellarischer Form (sogenanntes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"Regelfall"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rPr>
          <w:b/>
        </w:rPr>
        <w:t>E. 2</w:t>
      </w:r>
    </w:p>
    <w:p>
      <w:r>
        <w:t>2.1Â Â Â Â  Das Sozialversicherungsgericht hatte im Urteil vom 29. Dezember 2005 des Prozesses Nr. UV.2005.00076 die Leistungspflicht der Beschwerdegegnerin fÃ¼r die Folgen der Handverletzung bejaht, die sich der BeschwerdefÃ¼hrer beim Ereignis vom April 2002 zugezogen hatte (Urk. 7/87/1 Erw. 2.1).</w:t>
      </w:r>
    </w:p>
    <w:p>
      <w:r>
        <w:t>2.2Â Â Â Â  Offene Fragen hatten sich fÃ¼r das Gericht hingegen in Bezug auf die Befunde und Diagnosen im Zusammenhang mit dieser Verletzung ergeben. Als klar hatte das Gericht den Befund der Amputationsverletzungen an den Endgliedern des Mittel- und des Ringfingers (Dig. III und IV) bezeichnet, da diese Verletzungen Hauptgegenstand der Behandlungen bis und mit den Rehabilitationsmassnahmen in der Rehaklinik E.___ gewesen seien (Urk. 7/87/1 Erw. 2.2.1). Das Gericht hatte aber darauf hingewiesen, dass nicht nur diese beiden Finger, sondern die ganze rechte Hand vom Unfall betroffen gewesen sei. Dementsprechend sei im Bericht der A.___ Ã¼ber die Erstbehandlung (Urk. 7/2) der Befund einer HandrÃ¼ckenkontusion aufgefÃ¼hrt, im kreisÃ¤rztlichen Bericht von Dr. C.___ vom Oktober 2002 (Urk. 7/10) seien multiple Narben Ã¼ber dem HandrÃ¼cken erwÃ¤hnt, und der BeschwerdefÃ¼hrer habe bei den verschiedenen medizinischen Untersuchungen nicht nur Ã¼ber Schmerzen in den beiden verletzten Fingern, sondern immer wieder auch Ã¼ber Schmerzen im HandrÃ¼cken und im Handgelenk geklagt. Im RÃ¶ntgenbild seien offenbar keine ossÃ¤ren LÃ¤sionen zu erkennen gewesen, Dr. G.___ habe jedoch bei der Untersuchung vom April 2003 (Bericht vom 10. April 2003, Urk. 7/31; Arztzeugnis UVG vom 12. Juni 2003, Urk. 7/35) den Verdacht auf eine LÃ¤sion des Fibrokartilago triangularis oder des Meniskus ulnokarpalis geÃ¤ussert und habe anschliessend (vgl. die Notiz vom 2. Juli 2007 Ã¼ber ein TelefongesprÃ¤ch zwischen Dr. G.___ und Dr. H.___, Urk. 7/43) die DurchfÃ¼hrung einer Magnetresonanztomographie (MRI) im Hinblick auf eine allfÃ¤llige TFCC-LÃ¤sion (TriangulÃ¤r Fibro Cartilage Complex) empfohlen. Dr. F.___ habe dann jedoch zu einem Verzicht auf diese MRI-Untersuchung geraten und habe stattdessen neurologische AbklÃ¤rungen aufgrund eines Verdachts auf ein Ulnaris-Engpasssyndrom durchfÃ¼hren lassen; dieser Verdacht habe sich indessen nicht erhÃ¤rten lassen, wie sich aus dem Bericht von Dr. J.___ Ã¼ber die Verlaufsuntersuchung vom Juni 2004 mit negativem Ergebnis (Urk. 7/68) ergebe (Urk. 7/87/1 Erw. 2.2.2).</w:t>
      </w:r>
    </w:p>
    <w:p>
      <w:r>
        <w:t>Â Â Â Â Â Â Â Â  Bei diesem negativen neurologischen AbklÃ¤rungsergebnis war fÃ¼r das Gericht aus den vorhandenen Unterlagen zu wenig klar hervorgegangen, weshalb die weiteren, von Dr. G.___ empfohlenen AbklÃ¤rungen, namentlich die MRI-Untersuchung der rechten Hand, unterblieben waren. Das Gericht hatte insbesondere bemerkt, dass Dr. H.___ bei der kreisÃ¤rztlichen Abschlussuntersuchung vom April 2004 (Urk. 7/64) eine um die HÃ¤lfte eingeschrÃ¤nkte Flexion im rechten Handgelenk festgestellt habe und dass der BeschwerdefÃ¼hrer mit der rechten Hand nur noch etwa einen Drittel der Kraft entwickelt habe, die er mit der gesunden linken Hand aufgebracht habe, dass jedoch Angaben zu den Ursachen fÃ¼r diese verminderte Beweglichkeit und Kraft fehlten. Solche Angaben erschienen indessen gerade in Anbetracht des Unfallhergangs und der Verdachtsdiagnosen von Dr. G.___ als zwingend erforderlich, damit der medizinische Laie die Ã¤rztliche Beurteilung der Auswirkungen der erlittenen Verletzungen ausreichend nachvollziehen kÃ¶nne (Urk. 7/87/1 Erw. 2.2.2).</w:t>
      </w:r>
    </w:p>
    <w:p>
      <w:r>
        <w:t>2.3Â Â Â Â Â Â Â Â  Gegenstand der gerichtlichen RÃ¼ckweisung vom 29. Dezember 2005 waren demnach weitere medizinischer AbklÃ¤rungen zu den Befunden und Diagnosen in der rechten Hand gewesen. Dabei hatte das Gericht darauf hingewiesen, dass ein Verlaufsbericht bei Dr. G.___ einzuholen wÃ¤re, falls sich der BeschwerdefÃ¼hrer entsprechend seinen Vorbringen tatsÃ¤chlich wieder bei diesem Arzt in Behandlung befinden sollte. Des Weiteren hatte das Gericht der Beschwerdegegnerin auferlegt, die Frage der UnfallkausalitÃ¤t einer allfÃ¤lligen psychischen Problematik noch zu klÃ¤ren (Urk. 7/87/1 Erw. 2.2.3). Sodann hatte das Gericht festgehalten, dass es erst nach vollstÃ¤ndiger Befunderhebung und Diagnosestellung mÃ¶glich sein werde, den Zeitpunkt des Rentenbeginns, das Ausmass der BeeintrÃ¤chtigung in der ArbeitsfÃ¤higkeit, die Prognose hinsichtlich der AngewÃ¶hnung und die HÃ¶he des erlittenen IntegritÃ¤tsschadens abschliessend zu beurteilen.</w:t>
      </w:r>
    </w:p>
    <w:p>
      <w:r>
        <w:rPr>
          <w:b/>
        </w:rPr>
        <w:t>E. 3</w:t>
      </w:r>
    </w:p>
    <w:p>
      <w:r>
        <w:t>3.1Â Â Â Â  Die Magnetresonanztomographie des rechten Handgelenks vom 19. September 2006, welche die Beschwerdegegnerin in Nachachtung des Urteils vom 29. Dezember 2005 erstellen liess, ergab gemÃ¤ss dem Bericht des Spitals K.___ vom 20. September 2006 (Urk. 7/104) eine leichte Degeneration des TFC an der ulnaren AufhÃ¤ngung, jedoch keine Hinweise auf eine Ruptur. Ferner wurde im distalen Radioulnargelenk ein relativ enger Gelenkspalt gefunden, das Gelenk wurde aber als ansonsten unauffÃ¤llig bezeichnet. Des Weiteren wurde die GelenkflÃ¤che radiokarpal als etwas unregelmÃ¤ssig im Sinne einer leichten radiokarpalen Arthrose beschrieben, und auch im Gelenk des ersten Mittelhandknochens zum Os trapezium wurde eine beginnende Arthrose festgestellt. Dr. N.___ legte in seiner Stellungnahme vom 9. April 2008 (Urk. 7/129) dar, dass der Befund von lediglich degenerativen VerÃ¤nderungen und die fehlenden Hinweise auf eine Perforation den Verdacht auf eine traumatische TFCC-LÃ¤sion eigentlich widerlegten. Relativierend hielt Dr. N.___ zwar fest, dass bereits ab dem dritten Lebensjahrzehnt Degenerationen im TFCC, insbesondere im Diskus, auftrÃ¤ten, die auch im MRI manchmal schwer von traumatischen LÃ¤sionen zu unterscheiden seien. Er fÃ¼hrte aber weiter aus, er habe angesichts der klinischen Befunde bei der kreisÃ¤rztlichen Untersuchung vom November 2007 nicht den Eindruck, dass im Jahr 2003 tatsÃ¤chlich eine LÃ¤sion des TFCC vorhanden gewesen sei, da sich diesfalls im Bereich des Handgelenks Hinweise auf eine zunehmende BeeintrÃ¤chtigung des Ulnokarpalgelenks ergeben hÃ¤tten, was nicht der Fall sei. Die Messungen anlÃ¤sslich dieser letzten Untersuchung ergaben gegenÃ¼ber den kreisÃ¤rztlichen Untersuchungen durch Dr. H.___ vom 30. Juni 2003 und vom 14. April 2004 denn auch eine gewisse ErhÃ¶hung der Beweglichkeit im rechten Handgelenk (Urk. 7/124 S. 3 und S. 4 im Vergleich zu Urk. 7/37 S. 2 und Urk. 7/64 S. 2); zudem konnte Dr. N.___ zwar eine diskrete Schwellung des rechten HandrÃ¼ckens, aber keine Muskelatrophien, keine EntzÃ¼ndungszeichen, keine Distrophiezeichen und auch keine vegetativen AuffÃ¤lligkeiten (Hauttemperatur oder Hyperhydrosis) erkennen (Urk. 7/124 S. 3), womit er sich sinngemÃ¤ss gegen die Diagnose eines Morbus Sudeck aussprach, die Dr. D.___ im Bericht vom 5. September 2007 gestellt hatte (Urk. 7/120 S. 2). Letzteres leuchtet auch deshalb ein, weil sich Dr. D.___ fÃ¼r die Diagnosestellung nicht auf eigene Beobachtungen, sondern auf die frÃ¼heren Berichte bezogen hatte und offenbar von einer NervenlÃ¤sion ausgegangen war, die indessen bereits bei der Untersuchung durch Dr. J.___ vom Juni 2004 hatte ausgeschlossen werden kÃ¶nnen (Bericht vom 14. Juni 2004, Urk. 7/68 S. 2).</w:t>
      </w:r>
    </w:p>
    <w:p>
      <w:r>
        <w:t>Â Â Â Â Â Â Â Â  Bei diesen Ergebnissen ist die Beschwerdegegnerin mit der MRI-Untersuchung vom 19. September 2006 und den kreisÃ¤rztlichen AbklÃ¤rungen durch Dr. N.___ der Auflage im Urteil vom 29. Dezember 2005 zu weiteren AbklÃ¤rungen in Bezug auf die Befunde und Diagnosen in der rechten Hand ausreichend nachgekommen. Soweit der BeschwerdefÃ¼hrer rÃ¼gen lÃ¤sst, die Beschwerdegegnerin habe keinen Bericht bei Dr. G.___ eingeholt (Urk. 1 S. 4), so Ã¼bersieht er, dass das Gericht einen solchen Bericht nur fÃ¼r den Fall als nÃ¶tig erachtet hatte, dass erneut Behandlungen bei diesem Arzt stattgefunden hÃ¤tten (vgl. Urk. 7/87/1 Erw. 2.2.3). Wie die Beschwerdegegnerin in Erfahrung gebracht hatte, fanden solche Behandlungen jedoch nicht mehr statt (vgl. Urk. 7/135).</w:t>
      </w:r>
    </w:p>
    <w:p>
      <w:r>
        <w:t>3.2Â Â Â Â  Damit fragt sich als nÃ¤chstes, wie sich die Befunde an der rechten Hand auf die LeistungsfÃ¤higkeit des BeschwerdefÃ¼hrers auswirken.</w:t>
      </w:r>
    </w:p>
    <w:p>
      <w:r>
        <w:t>Â Â Â Â Â Â Â Â  Dr. N.___ verwies im kreisÃ¤rztlichen Bericht vom 12. November 2007 (Urk. 7/124 S. 4) auf die Zumutbarkeitsbeurteilung vom 16. Juni 2004. Darin erachtete Dr. H.___ eine leichte bis mittelschwere Arbeit mit beidhÃ¤ndig zu hebenden Lasten von maximal 10 bis 15 kg als zumutbar und attestierte keine zeitliche EinschrÃ¤nkung (Urk. 7/70). Diese Beurteilung steht im Einklang mit der EinschÃ¤tzung von Dr. F.___ vom 30. Januar 2004, wonach der BeschwerdefÃ¼hrer bei angepasster TÃ¤tigkeit zu 100 % arbeitsfÃ¤hig sein dÃ¼rfte, sofern Arbeiten vermieden wÃ¼rden, die mit der Gefahr einer hÃ¤ufigen Kontusionierung der Fingerkuppen verbunden seien (Urk. 7/57). Angesichts dessen, dass keine NervenlÃ¤sionen festgestellt werden konnten und sich der Verdacht auf eine TFCC-LÃ¤sion nicht erhÃ¤rtete, erscheint die Beurteilung von Dr. N.___ und der genannten frÃ¼her involvierten Ãrzte als plausibel. Dies gilt umso mehr, als Dr. N.___ beobachtete, dass der BeschwerdefÃ¼hrer die rechte Hand beim Hantieren mit seinen Papieren gut einsetzen konnte und gewisse Inkonsistenzen - keine Kraftentwicklung beim HÃ¤ndedruck, jedoch eher stÃ¤rker entwickelte Muskulatur an der rechten oberen ExtremitÃ¤t im Vergleich zur linken - feststellte (Urk. 7/124 S. 3 und S. 4). Im Ãbrigen Ã¤ndert an der PlausibilitÃ¤t der dargelegten ArbeitsfÃ¤higkeitsbeurteilung auch der Umstand nichts, dass das Arbeitsintegrationsprojekt bei der Firma Z.___ im ersten Halbjahr 2006 gescheitert war. Denn die Firma hatte im Abschlussbericht vom 15. MÃ¤rz 2006 dargetan, dass dem BeschwerdefÃ¼hrer die MÃ¶glichkeit von Arbeiten gezeigt worden sei, die einhÃ¤ndig hÃ¤tten verrichtet werden kÃ¶nnen, dass dieser sich jedoch "schmerzorientiert" und nicht "ressourcenorientiert" verhalten und die MÃ¶glichkeit zur Verbesserung seines gesundheitlichen Zustandes am Arbeitsplatz nicht wahrgenommen habe (Urk. 7/92/2).</w:t>
      </w:r>
    </w:p>
    <w:p>
      <w:r>
        <w:rPr>
          <w:b/>
        </w:rPr>
        <w:t>E. 3.3</w:t>
      </w:r>
    </w:p>
    <w:p>
      <w:r>
        <w:t>3.3.1Â Â  Der BeschwerdefÃ¼hrer lÃ¤sst sodann sinngemÃ¤ss geltend machen, die Beschwerdegegnerin sei auch fÃ¼r eine allfÃ¤llige psychische Problematik leistungspflichtig (Urk. 1 S. 5). Die Frage einer solchen Problematik ist Gegenstand der Gutachten von Dr. L.___ und von Dr. O.___ (Urk. 7/111 und Urk. 7/127), welche die IV-Stelle in Auftrag gegeben hatte. Auf deren Vorhandensein und AusprÃ¤gung braucht jedoch hier nicht nÃ¤her eingegangen zu werden. Denn aus den nachfolgenden GrÃ¼nden ist die AdÃ¤quanz eines allfÃ¤llig natÃ¼rlich unfallkausalen Leidens zu verneinen.</w:t>
      </w:r>
    </w:p>
    <w:p>
      <w:r>
        <w:t>3.3.2Â Â Â Â Â Â Â Â  Entsprechend der zutreffenden Auffassung der Beschwerdegegnerin (Urk. 2 S. 4) ist der Unfall vom 23. April 2002 als mittelschwer einzustufen. Damit hat die Beurteilung der UnfalladÃ¤quanz anhand der oben dargelegten, von der Rechtsprechung entwickelten Zusatzkriterien zu erfolgen.</w:t>
      </w:r>
    </w:p>
    <w:p>
      <w:r>
        <w:t>Â Â Â Â Â Â Â Â  Der Unfall, bei dem die rechte Hand des BeschwerdefÃ¼hrers unter den Bolzen einer laufenden Maschine geriet (vgl. Urk. 7/1 und Urk. 7/3), war zweifellos von einer gewissen EindrÃ¼cklichkeit; von einer besonderen Dramatik oder einer EindrÃ¼cklichkeit besonderen Ausmasses im Sinne des entsprechenden AdÃ¤quanzkriteriums kann jedoch nicht gesprochen werden. Desgleichen erscheinen die Amputationsverletzungen an zwei Fingern nicht als geeignet, psychische Fehlentwicklungen auszulÃ¶sen, zumal nur die Endglieder betroffen waren. Anhaltspunkte fÃ¼r eine Ã¤rztliche Fehlbehandlung liegen nicht vor. Es ist sodann kein schwieriger Heilungsverlauf mit erheblichen Komplikationen dokumentiert. Vielmehr stellte die Rehaklinik E.___ im Austrittsbericht vom 17. MÃ¤rz 2003 fest, dass knapp ein Jahr nach dem Unfall und drei Monate nach der Operation stabile VerhÃ¤ltnisse gegeben seien (Urk. 7/29 S. 2), und wie oben dargelegt konnten die nachfolgenden Fragen nach einer neurologischen Problematik oder einer TFCC-LÃ¤sion negativ beantwortet werden. Damit kann die Dauer der Ã¤rztlichen Behandlung - nach dem Aufenthalt des BeschwerdefÃ¼hrers in der Rehaklinik E.___ standen Vorkehren der AbklÃ¤rung und nicht der Behandlung im Vordergrund - auch nicht als ungewÃ¶hnlich lang bezeichnet werden, und das entsprechende weitere AdÃ¤quanzkriterium ist ebenfalls zu verneinen.</w:t>
      </w:r>
    </w:p>
    <w:p>
      <w:r>
        <w:t>Â Â Â Â Â Â Â Â  Was das Kriterium der kÃ¶rperlichen Dauerschmerzen betrifft, so klagte der BeschwerdefÃ¼hrer anlÃ¤sslich der Unterredung vom 21. April 2006 in der Agentur der Beschwerdegegnerin tatsÃ¤chlich immer noch Ã¼ber Schmerzen, die andauernd vorhanden seien (Urk. 7/93), und wiederholte gegenÃ¼ber Dr. N.___, dass er sehr hÃ¤ufig Schmerzen habe. Dieses Kriterium kann daher bejaht werden. Es gilt jedoch zu beachten, dass die SchmerzintensitÃ¤t gemÃ¤ss den Gutachten von Dr. L.___ und von Dr. O.___ durch eine psychische Problematik verstÃ¤rkt wird (Urk. 7/111 S. 8 ff., Urk. 7/127 S. 34), und diese VerstÃ¤rkung ist im Rahmen der AdÃ¤quanzbeurteilung ausser Acht zu lassen. In Bezug auf das letzte Kriterium des Grades und der Dauer der physisch bedingten ArbeitsunfÃ¤higkeit ist zunÃ¤chst darauf zu verweisen, dass der BeschwerdefÃ¼hrer nach den vorstehend erlÃ¤uterten Ã¤rztlichen Beurteilungen spÃ¤testens ab Mitte 2004 wieder zu 100 % arbeitsfÃ¤hig war fÃ¼r eine angepasste TÃ¤tigkeit. FÃ¼r die Zeit davor hatten ihm die Ãrzte der Rehaklinik E.___ im Austrittsbericht vom 17. MÃ¤rz 2003 ab dem 10. MÃ¤rz 2003 immerhin wieder eine ganztÃ¤gige leichte Arbeit mit einer LeistungsfÃ¤higkeit von mindestens 50 % zugemutet (Urk. 7/29 S. 3). Der BeschwerdefÃ¼hrer war demnach wÃ¤hrend einer nicht zu vernachlÃ¤ssigenden Dauer von knapp einem Jahr vollstÃ¤ndig arbeitsunfÃ¤hig und nachher wÃ¤hrend eines weiteren Jahres noch teilweise arbeitsunfÃ¤hig, sodass das entsprechende Kriterium erfÃ¼llt ist. Die AusprÃ¤gung kann jedoch nicht als besonders markant bezeichnet werden angesichts dessen, dass im Anschluss an diese beiden Jahre wieder eine 100%ige ArbeitsfÃ¤higkeit, wenn auch mit gewissen EinschrÃ¤nkungen, gegeben war.</w:t>
      </w:r>
    </w:p>
    <w:p>
      <w:r>
        <w:t>3.3.3Â Â  Sind damit nur zwei der sieben massgebenden AdÃ¤quanzkriterien erfÃ¼llt und beide in nicht gerade ausgeprÃ¤gtem Mass, so hat die Beschwerdegegnerin die AdÃ¤quanz eines allfÃ¤lligen Kausalzusammenhangs zwischen dem Unfall vom 23. April 2002 und einer danach aufgetretenen psychischen Problematik richtigerweise verneint. Sie ist demnach fÃ¼r die Folgen dieser psychischen Problematik nicht leistungspflichtig, sondern die Leistungen sind allein anhand der kÃ¶rperlichen bedingten EinschrÃ¤nkungen festzusetzen.</w:t>
      </w:r>
    </w:p>
    <w:p>
      <w:r>
        <w:t>3.4Â Â Â Â  Dabei ist vorab festzuhalten, dass die Beschwerdegegnerin in Anwendung von Art. 19 Abs. 1 UVG den Rentenbeginn zu Recht auf den 1. Oktober 2004 festgesetzt hat. Denn wie schon in anderem Zusammenhang erwÃ¤hnt, standen nach dem Austritt des BeschwerdefÃ¼hrers aus der Rehaklinik E.___ im MÃ¤rz 2003 medizinische AbklÃ¤rungsmassnahmen und nicht Massnahmen der Heilbehandlung im Vordergrund. Der BeschwerdefÃ¼hrer fÃ¼hrte gegenÃ¼ber der Beschwerdegegnerin anlÃ¤sslich der Unterredung vom April 2004 denn auch selber aus, eine Therapie bezÃ¼glich der Hand und der Finger rechts sei nach dem Aufenthalt in der Rehaklinik E.___ nicht mehr durchgefÃ¼hrt worden und eine eigentliche Behandlung finde auch beim Hausarzt Dr. D.___ nicht mehr statt, sondern dieser verschreibe lediglich Medikamente (Urk. 7/93 S. 2).</w:t>
      </w:r>
    </w:p>
    <w:p>
      <w:r>
        <w:t>3.5Â Â Â Â  Damit stellt sich zunÃ¤chst die Frage nach der RentenhÃ¶he.</w:t>
      </w:r>
    </w:p>
    <w:p>
      <w:r>
        <w:t>3.5.1Â Â  Das Valideneinkommen ist rechtsprechungsgemÃ¤ss grundsÃ¤tzlich anhand des zuletzt erzielten Lohnes zu bestimmen, es sei denn, dieser liege deutlich unter dem branchenÃ¼blichen Tabellenlohn nach der Schweizerischen Lohnstrukturerhebung (LSE), was die Rechtsprechung bei Erreichen eines Erheblichkeitsgrenzwertes von 5 % annimmt (BGE 135 V 302 f. Erw. 6.1.1 und Erw. 6.1.2). Der BeschwerdefÃ¼hrer erzielte gemÃ¤ss der Unfallmeldung UVG (Urk. 7/1) im Jahr 2002 unter anteilsmÃ¤ssiger BerÃ¼cksichtigung des 13. Monatslohnes einen monatlichen Bruttolohn von Fr. 4'225.-- (13 x Fr. 3'900.-- : 12), und gemÃ¤ss den Angaben der ehemaligen Arbeitgeberin im Fragebogen zuhanden der IV-Stelle vom 14. Oktober 2004 hÃ¤tte sich daran bis im Jahr 2004, dem fÃ¼r den Einkommensvergleich massgebenden Jahr des Rentenbeginns, nichts geÃ¤ndert (vgl. Urk. 19/12 S. 2; vgl. auch das Schreiben der TreuhÃ¤nderin der ehemaligen Arbeitgeberin vom 19. Juli 2004 in Urk. 7/77).</w:t>
      </w:r>
    </w:p>
    <w:p>
      <w:r>
        <w:t>Â Â Â Â Â Â Â Â  FÃ¼r die Bestimmung des branchenÃ¼blichen Tabellenlohnes ist die Tabelle "Monatlicher Bruttolohn (Zentralwert) nach Wirtschaftszweigen, Anforderungsniveau des Arbeitsplatzes und Geschlecht, Privater Sektor" der LSE 2004 heranzuziehen, wo die Zentralwerte (LÃ¶hne, Ã¼ber denen beziehungsweise unter dem sich 50 % aller Lohnangaben befinden) des monatlichen Bruttolohnes (unter anteilsmÃ¤ssiger BerÃ¼cksichtigung des 13. Monatslohnes) angegeben sind, die bei 40 Wochenstunden erzielt werden (S. 53 Tabelle TA1). Bei der Y.___ handelt es sich um einen Betrieb, der Autos verkauft, repariert und instandhÃ¤lt. Er gehÃ¶rt somit der Branche "Handel, Reparatur Automobile" in Ziffer 50 der genannten Tabelle an. Da der BeschwerdefÃ¼hrer als ungelernter Arbeiter bei der Y.___ angestellt war, ist der Zentralwert fÃ¼r mÃ¤nnliche Arbeitnehmer im Anforderungsniveau 4 (einfache und repetitive TÃ¤tigkeiten) massgebend. Dieser betrÃ¤gt nach der massgebenden Ziffer 50 Fr. 4'237.--. Die Umrechnung auf die im Jahr 2004 branchenspezifische betriebsÃ¼bliche wÃ¶chentliche Arbeitszeit von 41,9 Stunden (vgl. "Die Volkswirtschaft", Ausgabe 6-2010, S. 94, Tabelle B9.2, Buchstabe G) ergibt einen Wert von Fr. 4'438.--. Aus der GegenÃ¼berstellung dieses Wertes zum tatsÃ¤chlichen Lohn von Fr. 4'225.-- resultiert eine Differenz, die unter dem massgebenden Erheblichkeitsgrenzwert von 5 % liegt.</w:t>
      </w:r>
    </w:p>
    <w:p>
      <w:r>
        <w:t>Â Â Â Â Â Â Â Â  Damit ist das Valideneinkommen fÃ¼r das Jahr 2004 allein anhand des zuletzt erzielten Lohnes festzusetzen und betrÃ¤gt Fr. 50'700.-- (13 x Fr. 3'900.--).</w:t>
      </w:r>
    </w:p>
    <w:p>
      <w:r>
        <w:t>3.5.2Â Â  Was das Invalideneinkommen betrifft, so ist von der bereits abgehandelten Zumutbarkeit einer leichten bis mittelschweren vollzeitlichen Arbeit mit beidhÃ¤ndig zu hebenden Lasten von maximal 10 bis 15 kg auszugehen.</w:t>
      </w:r>
    </w:p>
    <w:p>
      <w:r>
        <w:t>Â Â Â Â Â Â Â Â  FÃ¼r das erzielbare Einkommen ist die gleiche Tabelle der LSE 2004 massgebend, und es ist vom Zentralwert fÃ¼r mÃ¤nnliche Arbeitnehmer im Anforderungsniveau 4 auszugehen, der sÃ¤mtliche Wirtschaftszweige einbezieht ("Total") und sich auf Fr. 4'588.-- belÃ¤uft. Umgerechnet auf die durchschnittliche wÃ¶chentliche Arbeitszeit des Jahres 2004 von 41,6 Stunden (vgl. "Die Volkswirtschaft", Ausgabe 6-2010, S. 94, Tabelle B9.2) betrÃ¤gt der Wert Fr. 4'772.--, was einen Jahreslohn von Fr. 57'264.-- ergibt.</w:t>
      </w:r>
    </w:p>
    <w:p>
      <w:r>
        <w:t>Â Â Â Â Â Â Â Â  RechtsprechungsgemÃ¤ss ist durch eine Reduktion des tabellarisch ermittelten Lohnes um maximal 25 % dem Umstand Rechnung zu tragen, dass gesundheitlich beeintrÃ¤chtigte Personen auch bei der Verrichtung einer an sich angepassten TÃ¤tigkeit in gewissem Masse eingeschrÃ¤nkt und dadurch erfahrungsgemÃ¤ss gegenÃ¼ber voll leistungsfÃ¤higen Arbeitnehmern lohnmÃ¤ssig benachteiligt sind; darÃ¼ber hinaus dient eine solche Reduktion der BerÃ¼cksichtigung von weiteren persÃ¶nlichen und beruflichen Merkmalen, die sich auf die LohnhÃ¶he auswirken kÃ¶nnen, wie Alter, Dauer der BetriebszugehÃ¶rigkeit, NationalitÃ¤t oder Aufenthaltskategorie und BeschÃ¤ftigungsgrad (vgl. BGE 129 V 481 Erw. 4.2.3 mit Hinweisen).</w:t>
      </w:r>
    </w:p>
    <w:p>
      <w:r>
        <w:t>Â Â Â Â Â Â Â Â  Beim angenommenen InvaliditÃ¤tsgrad von 10 % beliefe sich die leidensbedingte Reduktion auf etwa 20 % (Fr. 57'264.-- minus 20 % = Fr. 45'811.--; Fr. 45'811.-- = rund 90 % von Fr. 50'700.--). Dieser Abzug ist hÃ¶her als der von der Beschwerdegegnerin ursprÃ¼nglich angenommene Wert von 15 % (vgl. Urk. 7/79 S. 2) und ist eher grosszÃ¼gig bemessen.</w:t>
      </w:r>
    </w:p>
    <w:p>
      <w:r>
        <w:t>3.5.3Â Â  Die Beschwerdegegnerin hat dem BeschwerdefÃ¼hrer somit zu Recht ab dem 1. Oktober 2004 eine Rente auf der Basis einer Erwerbseinbusse von 10 % zugesprochen.</w:t>
      </w:r>
    </w:p>
    <w:p>
      <w:r>
        <w:t>3.5.4Â Â  Die Befristung der Rente bis Ende September 2007 hatte beim Erlass der ursprÃ¼nglichen VerfÃ¼gung vom 6. Oktober 2004 (Urk. 7/81) und des ursprÃ¼nglichen Einspracheentscheids vom 1. Dezember 2004 (Urk. 7/86) auf einer prognostischen Beurteilung basiert. Der damalige Einspracheentscheid war jedoch mit dem Urteil vom 29. Dezember 2005 aufgehoben worden, und beim Erlass der VerfÃ¼gung vom 23. Mai 2008 (Urk. 7/132) und des sie bestÃ¤tigenden angefochtenen Einspracheentscheids vom 29. April 2009 lag das damalige Terminierungsdatum von Ende September 2007 bereits in der Vergangenheit. Die Beurteilung, ob eine Rentenaufhebung per Ende September 2007 zulÃ¤ssig ist, hat deshalb im vorliegenden Verhalten nicht mehr aufgrund einer Prognose, sondern anhand der tatsÃ¤chlichen VerhÃ¤ltnisse und somit in Anwendung von Art. 17 Abs. 1 ATSG zu erfolgen. Diese tatsÃ¤chlichen VerhÃ¤ltnisse rechtfertigen eine solche Aufhebung nicht. Dr. N.___ sprach im kreisÃ¤rztlichen Bericht vom 12. November 2007 zwar von einer gewissen leichten Stabilisierung im Vergleich zur Untersuchung des Jahres 2004. Sie war jedoch fÃ¼r ihn nicht so eindeutig, dass er dem BeschwerdefÃ¼hrer neu schwerere oder andersartige Arbeiten zugemutet hÃ¤tte, sondern er fÃ¼hrte vielmehr weiter aus, die Zumutbarkeitsbeurteilung vom 16. Juni 2004 sei weiterhin uneingeschrÃ¤nkt gÃ¼ltig (Urk. 7/124 S. 4). Damit ist bis zum massgebenden Datum des angefochtenen Einspracheentscheids vom 29. April 2009 keine SachverhaltsÃ¤nderung nachgewiesen, welche eine rÃ¼ckwirkende Rentenaufhebung im Sinne der Revisionsvoraussetzungen in Art. 17 Abs. 1 ATSG rechtfertigen wÃ¼rde.</w:t>
      </w:r>
    </w:p>
    <w:p>
      <w:r>
        <w:t>3.6Â Â Â Â Â Â Â Â  Schliesslich ist die HÃ¶he der IntegritÃ¤tsentschÃ¤digung zu Ã¼berprÃ¼fen.</w:t>
      </w:r>
    </w:p>
    <w:p>
      <w:r>
        <w:t>Â Â Â Â Â Â Â Â  Auch hier verwies Dr. N.___ im Bericht vom 12. November 2007 (Urk. 7/124 S. 4) in erster Linie auf die frÃ¼here Beurteilung von Dr. H.___. Dieser wiederum berief sich am 11. August 2004 auf die Auffassung von Dr. F.___, der einen IntegritÃ¤tsschaden von 5 % annehme, und stimmte dieser Annahme zu. Zur BegrÃ¼ndung fÃ¼hrte er aus, diese 5 % entsprÃ¤chen einem Funktionsverlust einer oberen ExtremitÃ¤t von 10 %, da bei einem vollkommenen Funktionsverlust eine IntegritÃ¤tsentschÃ¤digung von 50 % geschuldet sei (Urk. 7/76). Der "IntegritÃ¤tsschaden bei FunktionsstÃ¶rungen an den oberen ExtremitÃ¤ten" ist Gegenstand der Tabelle 1 der SUVA-Richtwerte. Diese enthÃ¤lt allerdings keine Angaben zu Amputationsverletzungen an der Hand. Hier ist vielmehr die Tabelle 3 "IntegritÃ¤tsschaden bei einfachen oder kombinierten Finger-, Hand- und Armverlusten" einschlÃ¤gig. Die Skizze Nr. 35 zeichnet genau die vorliegende Konstellation auf, dass die Endglieder des Mittel- und des Ringfingers fehlen, und der IntegritÃ¤tsschaden ist mit 5 % bewertet.</w:t>
      </w:r>
    </w:p>
    <w:p>
      <w:r>
        <w:t>Â Â Â Â Â Â Â Â  Damit ist die Beurteilung von Dr. H.___ und von Dr. N.___ im Ergebnis rechtens.</w:t>
      </w:r>
    </w:p>
    <w:p>
      <w:r>
        <w:t>3.7Â Â Â Â Â Â Â Â  Zusammengefasst ist der angefochtene Einspracheentscheid vom 29. April 2009 dahingehend zu Ã¤ndern, dass der BeschwerdefÃ¼hrer Ã¼ber Ende September 2007 hinaus Anspruch auf eine Invalidenrente auf der Basis eines InvaliditÃ¤tsgrades von 10 % hat. Im Ãbrigen ist die Beschwerde abzuweisen.</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Der BeschwerdefÃ¼hrer obsiegt in Bezug auf die Fortdauer des Rentenanspruchs Ã¼ber Ende September 2007 hinaus, unterliegt hingegen hinsichtlich der RentenhÃ¶he und der HÃ¶he der IntegritÃ¤tsentschÃ¤digung. Dabei hat er zur Frage der Befristung der Rente keine AusfÃ¼hrungen machen lassen. Es rechtfertigt sich daher, ihm eine reduzierte ProzessentschÃ¤digung von Fr. 1'100.-- (inklusive Barauslagen und Mehrwertsteuer) zuzusprechen, entsprechend der HÃ¤lfte des Betrages, der bei einem vollstÃ¤ndigen Obsiegen angemessen wÃ¤re.</w:t>
      </w:r>
    </w:p>
    <w:p>
      <w:r>
        <w:t>Das Gericht erkennt:</w:t>
      </w:r>
    </w:p>
    <w:p>
      <w:r>
        <w:t>1.Â Â Â Â Â Â Â Â  In teilweiser Gutheissung der Beschwerde wird der Einspracheentscheid der Schweizerischen Unfallversicherungsanstalt vom 29. April 2009 dahingehend geÃ¤ndert, dass der BeschwerdefÃ¼hrer Ã¼ber Ende September 2007 hinaus Anspruch auf eine Invalidenrente auf der Basis eines InvaliditÃ¤tsgrades von 10 % hat. Im Ãbrigen wird die Beschwerde abgewiesen.</w:t>
      </w:r>
    </w:p>
    <w:p>
      <w:r>
        <w:t>2.Â Â Â Â Â Â Â Â  Das Verfahren ist kostenlos.</w:t>
      </w:r>
    </w:p>
    <w:p>
      <w:r>
        <w:t>3.Â Â Â Â Â Â Â Â  Die Beschwerdegegnerin wird verpflichtet, dem BeschwerdefÃ¼hrer eine ProzessentschÃ¤digung von Fr. 1'100.-- (inklusive Barauslagen und Mehrwertsteuer) zu bezahlen.</w:t>
      </w:r>
    </w:p>
    <w:p>
      <w:r>
        <w:t>4.Â Â Â Â Â Â Â Â Â Â  Zustellung gegen Empfangsschein an:</w:t>
      </w:r>
    </w:p>
    <w:p>
      <w:r>
        <w:t>- Rechtsanwalt Bernhard Zollinger</w:t>
      </w:r>
    </w:p>
    <w:p>
      <w:r>
        <w:t>- Rechtsanwalt Dr. Beat Frischkopf</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