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UV.2009.00212 vom 10. Januar 2011</w:t>
      </w:r>
    </w:p>
    <w:p>
      <w:r>
        <w:t>ZH Sozialversicherungsgericht, 2011-01-10, DE</w:t>
      </w:r>
    </w:p>
    <w:p>
      <w:r>
        <w:rPr>
          <w:b/>
        </w:rPr>
        <w:t xml:space="preserve">Quelle: </w:t>
      </w:r>
      <w:r>
        <w:t>https://mcp.opencaselaw.ch/entscheid/zh_sozialversicherungsgericht_UV.2009.00212</w:t>
      </w:r>
    </w:p>
    <w:p>
      <w:r>
        <w:t>FR: ZH_SOZIALVERSICHERUNGSGERICHT UV.2009.00212 du 10 janvier 2011</w:t>
      </w:r>
    </w:p>
    <w:p>
      <w:r>
        <w:t>IT: ZH_SOZIALVERSICHERUNGSGERICHT UV.2009.00212 del 10 gennaio 2011</w:t>
      </w:r>
    </w:p>
    <w:p>
      <w:pPr>
        <w:pStyle w:val="Heading2"/>
      </w:pPr>
      <w:r>
        <w:t>Erwägungen</w:t>
      </w:r>
    </w:p>
    <w:p>
      <w:r>
        <w:rPr>
          <w:b/>
        </w:rPr>
        <w:t>E. 3</w:t>
      </w:r>
    </w:p>
    <w:p>
      <w:r>
        <w:t>3.1Â Â Â Â Â Â Â Â  GestÃ¼tzt auf die medizinische Aktenlage ist davon auszugehen, dass die BeschwerdefÃ¼hrerin mit einer Latenz von 10 bis 14 Tagen seit dem zweiten Unfall vom 10. Juli 2004 an einem subjektiven, d.h. nur von ihr wahrnehmbaren, Tinnitus unklarer Ãtiologie leidet. Dieser war zwar zwischenzeitlich, nÃ¤mlich im November 2004 (vgl. Urk. 11/38), offenbar verschwunden, in der Folge persistierte jedoch ein deutlich belastungsabhÃ¤ngiges Ohrenrauschen (Urk. 11/47, Urk. 11/51, Urk. 11/57-58, Urk. 10/23, Urk. 9/23, Urk. 9/66, Urk. 9/68). Die fachÃ¤rztlichen AbklÃ¤rungen erbrachten keine Hinweise fÃ¼r periphere oder zentrale vestibulÃ¤re StÃ¶rungen (Urk. 11/38), keine Hyperakusis, bei symmetrischer HÃ¶rschwelle bis 12 kHz im Normbereich (Urk. 11/18 und Urk. 11/59). SÃ¤mtliche Ãrzte schilderten einen nicht dekompensierten Tinnitus (Urk. 11/18, Urk. 11/59, Urk. 11/62, Urk. 10/23).</w:t>
      </w:r>
    </w:p>
    <w:p>
      <w:r>
        <w:t>Â Â Â Â Â Â Â Â  Auch Prof. C.___ berichtete am 15. September 2005 (Urk. 11/59) von einem Audiogramm mit Schwellenkurven beidseits bis 12 kHz im Normbereich, fand indes beidseits kleinste Senken bei 6 kHz und qualifizierte diese Senken als nachweisbarer "kleinster" Innenohrschaden. Dieser Umstand sowie die Tatsache, dass die Tinnitusmessung plausible Werte ergeben hatten, liessen ihn zur Ãberzeugung kommen, dass der Tinnitus existiere.</w:t>
      </w:r>
    </w:p>
    <w:p>
      <w:r>
        <w:t>Â Â Â Â Â Â Â Â  Daran ist - auch angesichts der Ã¼brigen Ã¤rztlichen Stellungnahmen - nicht zu zweifeln. Entgegen der Ansicht der BeschwerdefÃ¼hrerin kann indes damit nicht bereits von objektiv organisch ausgewiesenen Unfallfolgen im Sinne der in ErwÃ¤gung 1.2 zitierten Rechtsprechung ausgegangen werden. Wohl hat das Bundesgericht (bzw. das frÃ¼here EidgenÃ¶ssische Versicherungsgericht) den Tinnitus in einzelnen, vor allem mit einem Knalltrauma verbundenen FÃ¤llen, als kÃ¶rperliches Leiden, dessen eigentliche Ursache in einem kleineren oder grÃ¶sseren Innenohrschaden zu suchen sei, bezeichnet (RKUV 2004 Nr. U 505 S. 246 Erw. 2.1 mit Hinweis; Urteile vom 27. MÃ¤rz 2003 in Sachen D., U 71/02, Erw. 6.1, und vom 16. April 2010 in Sachen N., 8C_1048/2009, Erw. 6; vgl. auch Urteil vom 18. August 2010 in Sachen L., 8C_451/2009, Erw. 5.1.). Damit wird Ã¼ber die (natÃ¼rliche) KausalitÃ¤t des Tinnitus bzw. eines Hochtonabfalls, welcher seinerseits auf eine SchÃ¤digung des Innenohrs hindeutet, indes nichts ausgesagt, denn ein solch (vermuteter) organischer Schaden kann auch krankheitsbedingt auftreten bzw. seine Ursache in einer frÃ¼heren akustischen Belastung haben. Kann der Tinnitus oder die HÃ¶rschÃ¤digung keiner organisch objektiv ausgewiesenen Folge des Unfalles zugeordnet werden, so wird dessen AdÃ¤quanz zum Unfall - zusammen mit den Ã¼brigen "typischen" Schleudertrauma-Symptomen, welche Ã¤rztlicherseits als natÃ¼rlich kausal anerkannt sind - praxisgemÃ¤ss nach den von der Rechtsprechung entwickelten Kriterien geprÃ¼ft (Urteile vom 2. Februar 2009 in Sachen K., 8C_666/2008, Erw. 4.2.3.3, vom 14. Dezember 2009 in Sachen J., 8C_357/2009, Erw. 7.4 und 7.5, vom 29. Januar 2009 in Sachen P., 8C_847/2008, Erw. 3; vgl. auch Urteil vom 14. Juni 2005 in Sachen M., U 95/05, Erw. 2, in Bezug auf die HÃ¶rschÃ¤digung).</w:t>
      </w:r>
    </w:p>
    <w:p>
      <w:r>
        <w:t>Â Â Â Â Â Â Â Â  Ob die von Prof. C.___ am 25. September 2005, noch nicht jedoch von Dr. D.___ am 27. September 2004 vorgefundene, "kleinste" C5-Senkung beidseits und der damit von ihm als nachgewiesen bezeichnete, kleinste Innenohrschaden eine natÃ¼rlich kausale OrganschÃ¤digung durch einen der drei AuffahrunfÃ¤lle darstellt, kann aufgrund der vorliegenden Akten nicht abschliessend beurteilt werden. Immerhin ist darauf hinzuweisen, dass die BeschwerdefÃ¼hrerin bei keinem der versicherten UnfÃ¤lle ein akustisches Trauma erlitt, welches zur typischen C5-Senke mit Tinnitus zu fÃ¼hren vermag (vgl. Alexander Berghaus, Gerhard Rettinger, Gerhard BÃ¶hme, Hals-Nasen-Ohren-Heilkunde, Stuttgart 1996, S. 177) und dass von einer relevanten HÃ¶rschÃ¤digung bei kleinster C5-Senkung und ansonsten altersentsprechendem Audiogramm nicht gesprochen werden kann. Andererseits bleibt zu vermerken, dass die fachÃ¤rztlichen AbklÃ¤rungen vorliegend keine krankheitsbedingte HÃ¶rschÃ¤digung feststellen konnten und Prof. C.___ eine familiÃ¤re oder frÃ¼here LÃ¤rmbelastung anamnestisch ausschloss, weshalb er - auch gestÃ¼tzt auf die zeitliche KonnexitÃ¤t und des Umstandes, dass das Auftreten eines Tinnitus zum typischen Post-Whiplash-Symptomenkomplex zu zÃ¤hlen ist (vgl. D. Marincic, FunktionsstÃ¶rungen des posturalen Kontrollsystems nach HWS-Beschleunigungstrauma und das "Late Whiplash Injury"-Syndrom, in: Graf/Grill/Wedig, Beschleunigungsverletzung der HalswirbelsÃ¤ule, Stuttgart 2008, S. 111 ff.) - von einer natÃ¼rlichen UnfallkausalitÃ¤t ausging.</w:t>
      </w:r>
    </w:p>
    <w:p>
      <w:r>
        <w:t>Â Â Â Â Â Â Â Â  Ob bei der BeschwerdefÃ¼hrerin ein organischer Schaden, d.h. eine SchÃ¤digung des Innenohrs vorliegt und dieser Schaden auf einen der versicherten UnfÃ¤lle zurÃ¼ckzufÃ¼hren ist, kann jedoch gestÃ¼tzt auf die nachfolgenden ErwÃ¤gungen offenbleiben. Weitere AbklÃ¤rungen sind daher nicht angebracht (vgl. Urteil des Bundesgerichts vom 18. MÃ¤rz 2009 in Sachen D., 8C_725/2008, Erw. 4).</w:t>
      </w:r>
    </w:p>
    <w:p>
      <w:r>
        <w:t>3.2Â Â Â Â  Die Beschwerdegegnerin hat die Behandlung und Folgen des Tinnitus als unfallkausal anerkannt und hierfÃ¼r auch bis zum 31. Oktober 2008 Leistungen gesprochen. Massgebend ist, dass die Behandlung nunmehr abgeschlossen ist. So erfolgten nach Ende Februar 2007 keine einer Behandlung dienenden Konsultationen bei Dr. E.___ mehr (Urk. 9/68 und Urk. 9/85). Die von Prof. C.___ im September 2005 als noch mÃ¶glich erachteten Therapien wÃ¼rden kaum mehr zu einer wesentlichen Verbesserung der Symptomatik oder ArbeitsfÃ¤higkeit fÃ¼hren, sondern dienten bereits damals nach seinen eigenen AusfÃ¼hrungen ausschliesslich der PrÃ¤vention. Auch der Facharzt Dr. B.___ und der Kreisarzt Dr. A.___ erachteten eine WeiterfÃ¼hrung Ã¤rztlicher Behandlung als nicht mehr zweckmÃ¤ssig. Ferner ist davon auszugehen, dass die BeschwerdefÃ¼hrerin spÃ¤testens seit Abschluss der Ã¤rztlichen Behandlung bzw. seit der kreisÃ¤rztlichen Untersuchung vom 16. Mai 2007 in ihrer angestammten TÃ¤tigkeit wieder vollzeitlich arbeitsfÃ¤hig war bzw. wÃ¤re. Es sind keine anderslautenden medizinischen Stellungnahmen aktenkundig.</w:t>
      </w:r>
    </w:p>
    <w:p>
      <w:r>
        <w:t>3.3Â Â Â Â  Wenn die BeschwerdefÃ¼hrerin festgestellt haben will, dass der Tinnitus unfallkausal sei und sie Anspruch auf Leistungen fÃ¼r SpÃ¤t- und RÃ¼ckfallfolgen habe, so kommt dies einem Feststellungsbegehren gleich, dessen Voraussetzungen, nÃ¤mlich in erster Linie ein aktuelles Rechtsschutzinteresse, nicht gegeben sind. Dem Begehren um Erlass einer FeststellungsverfÃ¼gung ist zu entsprechen, wenn die gesuchstellende Person ein schÃ¼tzenswertes Interesse glaubhaft macht (Art. 49 Abs. 2 des Bundesgesetzes Ã¼ber den Allgemeinen Teil des Sozialversicherungsrechts, ATSG). Erforderlich ist ein rechtliches oder tatsÃ¤chliches und aktuelles Interesse an der sofortigen Feststellung des Bestehens oder Nichtbestehens eines RechtsverhÃ¤ltnisses, dem keine erheblichen Ã¶ffentlichen oder privaten Interessen entgegenstehen und welches nicht durch eine rechtsgestaltende VerfÃ¼gung gewahrt werden kann (BGE 130 V 391 Erw. 2.4, 129 V 290 Erw. 2.1, je mit Hinweisen). Das virtuelle Interesse an der Zusicherung von Leistungen bei einem allenfalls zukÃ¼nftig eintretenden RÃ¼ckfall oder von SpÃ¤tfolgen reicht nicht aus, zumal zum gegebenen Zeitpunkt nebst der UnfallkausalitÃ¤t (inkl. AdÃ¤quanz) weitere Voraussetzungen der Leistungspflicht zu prÃ¼fen wÃ¤ren (vgl. auch Maeschi, Kommentar zum Bundesgesetz Ã¼ber die MilitÃ¤rversicherung [MVG], Bern 2000, N 8 zu Art. 98, mit Hinweis).</w:t>
      </w:r>
    </w:p>
    <w:p>
      <w:r>
        <w:t>Â Â Â Â Â Â Â Â  DiesbezÃ¼glich ist auf die Beschwerde daher nicht einzutreten.</w:t>
      </w:r>
    </w:p>
    <w:p>
      <w:r>
        <w:t>4Â Â Â Â Â Â  Es bleibt der Anspruch auf eine IntegritÃ¤tsentschÃ¤digung zu prÃ¼fen.</w:t>
      </w:r>
    </w:p>
    <w:p>
      <w:r>
        <w:t>4.1Â Â Â Â  Die von der Medizinischen Abteilung der SUVA in Weiterentwicklung der bundesrÃ¤tlichen Skala erarbeiteten Bemessungsgrundlagen in tabellarischer Form (sog. Feinraster) sehen unter der Tabelle 13 Richtwerte fÃ¼r die IntegritÃ¤tsschÃ¤den bei Tinnitus vor (zur Bedeutung bzw. GesetzmÃ¤ssigkeit solcher Tabellen vgl. BGE 124 V 32 Erw. 1c, 116 V 157 Erw. 3a). Danach wird zwischen einem leichten, geringfÃ¼gigen Tinnitus, einem schweren und einem sehr schweren Tinnitus unterschieden. Richtlinien fÃ¼r den geringfÃ¼gigen Tinnitus werden umschrieben als: intermittierend oder dauernd bestehendes ein- oder doppelseitiges OhrgerÃ¤usch von geringer subjektiver BelÃ¤stigung mit leichtem StÃ¶rcharakter, ohne wesentliche BeeintrÃ¤chtigung der Alltags- und Berufsverrichtungen - also praktisch voll kompensiert und ohne erheblichen PersÃ¶nlichkeitswert (Leidensdruck). Die Richtlinien des als schwer klassifizierten Tinnitus dagegen erfordern: ein Ã¼berwiegend dauernd bestehendes ein- oder doppelseitiges OhrgerÃ¤usch mit deutlicher subjektiver BelÃ¤stigung, durch Umgebungsschall des Alltags hÃ¤ufig verdeckt, in Ruhe stÃ¶rend empfunden, Ã¶fters am Einschlafen hindernd, Verrichtungen (Lesen, Schreiben, ZuhÃ¶ren usw.) sowie Konzentration erfordernde Arbeiten in ruhiger Umgebung dauernd mÃ¤ssig ausgeprÃ¤gt oder zeitweise sehr stark beeintrÃ¤chtigend - also hÃ¶chstens mittelgradig kompensiert und von mittelgradigem PersÃ¶nlichkeitswert (Leidensdruck). Bei diesem Tinnitus wird der IntegritÃ¤tsschaden mit 5 % bemessen.</w:t>
      </w:r>
    </w:p>
    <w:p>
      <w:r>
        <w:t>4.2Â Â Â Â Â Â Â Â  Nachdem sÃ¤mtliche Ãrzte bei der BeschwerdefÃ¼hrerin von einem nicht dekompensierten Tinnitus ausgehen, erscheint die Qualifizierung durch Dr. B.___ als mittelschwerer bis schwerer chronischer Tinnitus (Urk. 9/94/2) und die Beurteilung von Dr. A.___, wonach keine relevante IntegritÃ¤tseinbusse vorliegt (Urk. 9/70/8), als zutreffend. Immerhin erfordert die IntegritÃ¤tsentschÃ¤digung eine gewisse Dauerhaftigkeit der IntegritÃ¤tseinbusse, weshalb fÃ¼r die endgÃ¼ltige Beurteilung derselben beim Tinnitus ein Zeitablauf von 2-3 Jahren gefordert wird (Tabelle 13.3; vgl. auch Maeschi/Schmidhauser, Die Abgeltung von IntegritÃ¤tsschÃ¤den in der MilitÃ¤rversicherung, Bern 1999, S. 31). Soweit Prof.Â  C.___ in seiner Beurteilung vom 13. September 2005 von einem schweren Tinnitus ausgegangen war, widerspiegelt dies die damals noch geklagten EinschrÃ¤nkungen an der Arbeit und die EinschlafstÃ¶rungen bei einer Einschlafzeit von 1-2 Stunden (Urk. 11/59). Nach Angaben der BeschwerdefÃ¼hrerin selber (Schreiben ihres Rechtsvertreters vom 12. November 2008, Urk. 9/90) schrÃ¤nkt der Tinnitus, welcher zwar weiterhin vorhanden und auch spÃ¼rbar ist, sie in ihrer Arbeitsleistung bei der Y.___ nicht (mehr) ein (Urk. 9/90). Ferner fanden sich wÃ¤hrend des stationÃ¤ren Aufenthaltes in der Rehaklinik V.___ (Austritt 4. Juli 2006) bloss noch leichte Einschlafschwierigkeiten (Urk. 10/23/6). Ein eigentlicher GehÃ¶rschaden konnte durch die fachÃ¤rztlichen AbklÃ¤rungen ebenfalls nicht erhoben werden. Eine stark beeintrÃ¤chtigende Wirkung, wie sie beim entschÃ¤digungspflichtigen Tinnitus als Ausdruck der Erheblichkeit einer IntegritÃ¤tseinbusse gefordert wird, ist daher nicht gegeben. Wie bereits ausgefÃ¼hrt, bleibt kein Raum fÃ¼r ein Feststellungserkenntnis betreffend allfÃ¤llige RÃ¼ckfÃ¤lle und SpÃ¤tfolgen.</w:t>
      </w:r>
    </w:p>
    <w:p>
      <w:r>
        <w:t>5.Â Â Â Â Â Â  Nach diesen ErwÃ¤gungen besteht der angefochtene Einspracheentscheid vom 7. Mai 2009 im Ergebnis zur Recht und ist die Beschwerde abzuweisen, soweit darauf eingetreten wird.</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Dr. Daniel Richter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