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UV.2009.00202 vom 13. Dezember 2010</w:t>
      </w:r>
    </w:p>
    <w:p>
      <w:r>
        <w:t>ZH Sozialversicherungsgericht, 2010-12-13, DE</w:t>
      </w:r>
    </w:p>
    <w:p>
      <w:r>
        <w:rPr>
          <w:b/>
        </w:rPr>
        <w:t xml:space="preserve">Quelle: </w:t>
      </w:r>
      <w:r>
        <w:t>https://mcp.opencaselaw.ch/entscheid/zh_sozialversicherungsgericht_UV.2009.00202</w:t>
      </w:r>
    </w:p>
    <w:p>
      <w:r>
        <w:t>FR: ZH_SOZIALVERSICHERUNGSGERICHT UV.2009.00202 du 13 décembre 2010</w:t>
      </w:r>
    </w:p>
    <w:p>
      <w:r>
        <w:t>IT: ZH_SOZIALVERSICHERUNGSGERICHT UV.2009.00202 del 13 dicembre 2010</w:t>
      </w:r>
    </w:p>
    <w:p>
      <w:pPr>
        <w:pStyle w:val="Heading2"/>
      </w:pPr>
      <w:r>
        <w:t>Erwägungen</w:t>
      </w:r>
    </w:p>
    <w:p>
      <w:r>
        <w:rPr>
          <w:b/>
        </w:rPr>
        <w:t>E. 1</w:t>
      </w:r>
    </w:p>
    <w:p>
      <w:r>
        <w:t>1.1Â Â Â Â  X.___, geboren 1960, als Mitarbeiter im Bereich Debitorenbuchhaltung bei der Y.___ angestellt und dadurch bei der Schweizerischen Unfallversicherungsanstalt (SUVA) gegen die Folgen von UnfÃ¤llen versichert, stÃ¼rzte am 23. November 2003 zu Hause die Treppe hinunter (Unfallmeldung vom 26. November 2003, Urk. 10/1) und zog sich dabei eine distale intraartikulÃ¤re TrÃ¼mmerfraktur des linken Radius und eine Fraktur des Processus coronoideus mit Abriss der volaren Kapsel und instabilem Ellbogen zu. Am 27. November 2003 (Urk. 10/4) und am 4. Dezember 2003 (Urk. 10/5) wurde er im Spital Z.___ operiert. Die SUVA erbrachte die gesetzlichen Leistungen in Form von Taggeld und Ãbernahme der Heilungskosten. Aufgrund von SensibilitÃ¤tsstÃ¶rungen der ulnarisinnervierten Finger und einer deutlichen SchwÃ¤che der Interosseus-Muskulatur erfolgte am 18. MÃ¤rz 2004 eine konsiliarische Untersuchung bei Dr. med. A.___, FachÃ¤rztin FMH fÃ¼r Chirurgie, Handchirurgie (Urk. 10/13), welche am 28. Juni 2004 eine operative Ulnarismobilisation und eine externe Neurolyse sowie die Entfernung des Osteosynthesematerials vornahm (Urk. 10/20). Ab dem 18. September 2004 wurde X.___ wieder zu 25 % und ab dem 30. September 2004 zu 50 % arbeitsfÃ¤hig geschrieben (Bericht von Dr. A.___ vom 18. August 2004, Urk. 10/23, und Telefonnotiz der SUVA vom 30. September 2004, 10/28). In der Folge wurden Ã¼ber die festzusetzende ArbeitsunfÃ¤higkeit wiederholt Auseinandersetzungen zwischen X.___, der SUVA und der Arbeitgeberin gefÃ¼hrt (vgl. dazu Urk. 10/31-43). Am 14. Januar 2005 wurde X.___ kreisÃ¤rztlich untersucht, wobei Dr. med. B.___ in Ãbereinstimmung mit Dr. A.___ von einer Leistung von 80 % bei ganztÃ¤giger PrÃ¤senz in der angestammten BÃ¼rotÃ¤tigkeit ausging (Urk. 10/44). Darauf teilte die SUVA X.___ mit VerfÃ¼gung vom 18. Januar 2005 mit (Urk. 10/46), die ArbeitsunfÃ¤higkeit werde ab dem 19. Januar 2005 auf 20 % festgesetzt und das Taggeld dementsprechend ausbezahlt. Mit Eingabe vom 25. Januar 2005 (Urk. 10/52) und vom 8. Februar 2005 (Urk. 10/62), worin er erstmals RÃ¼ckenbeschwerden anfÃ¼hrte, erhob X.___ Einsprache gegen die VerfÃ¼gung vom 18. Januar 2005. In der Folge erÃ¶ffnete die SUVA X.___ mit VerfÃ¼gung vom 16. MÃ¤rz 2005 (Urk. 10/86), dass sie eine Leistungspflicht fÃ¼r die RÃ¼ckenbeschwerden ablehne, weil diese nicht unfallkausal seien. Auch hiergegen erhob der Versicherte am 31. MÃ¤rz 2005 (Urk. 10/89) Einsprache. Die Einsprache gegen die VerfÃ¼gung vom 18. Januar 2005 wies die SUVA mit Entscheid vom 31. August 2005 (Urk. 10/140) und diejenige gegen die VerfÃ¼gung vom 16. MÃ¤rz 2005 mit Entscheid vom 17. Oktober 2005 (Urk. 10/151) ab. X.___ erhob gegen die beiden Einspracheentscheide Beschwerde. Das hiesige Gericht vereinigte die Beschwerdeverfahren und wies die Beschwerden mit Urteil vom 3. November 2006 ab (Urk. 10/178). Die von X.___ hiergegen erhobene Beschwerde hiess das Bundesgericht mit Urteil vom 30. Mai 2007 in dem Sinne teilweise gut, als das Urteil des hiesigen Gerichts vom 3. November 2006 und der Einspracheentscheid vom 31. August 2005 aufgehoben und die Sache an die SUVA zurÃ¼ckgewiesen wurde, damit die zumutbare Belastung der linken Hand in zeitlicher Hinsicht genauer abgeklÃ¤rt werde (Urk. 10/178).</w:t>
      </w:r>
    </w:p>
    <w:p>
      <w:r>
        <w:t>1.2Â Â Â Â  In Nachachtung dieses Urteils gab die SUVA beim C.___ ein Gutachten inklusive Evaluation der funktionellen LeistungsfÃ¤higkeit (EFL) in Auftrag, welches das C.___ am 15. November 2007 erstattete (Urk. 10/194). Mit VerfÃ¼gung vom 8. September 2008 sprach die SUVA X.___ ab 1. September 2008 eine Rente aufgrund einer ErwerbsunfÃ¤higkeit von 30 % und eines versicherten Jahresverdienstes von Fr. 99'803.-- zu (Urk. 10/226). Die von X.___ am 29. September 2008 erhobene Einsprache (Urk. 10/228) wies die SUVA mit Entscheid vom 22. April 2009 ab (Urk. 2).</w:t>
      </w:r>
    </w:p>
    <w:p>
      <w:r>
        <w:t>2.Â Â Â Â Â Â Â Â  Hiergegen erhob X.___ mit Eingabe vom 25. Mai 2009 (Urk. 1) Beschwerde und stellte folgendes Rechtsbegehren:</w:t>
      </w:r>
    </w:p>
    <w:p>
      <w:r>
        <w:t>Â Â Â Â Â Â Â Â  Â1.Â Â Â Â Â Â Â Â  Dem BeschwerdefÃ¼hrer sei rÃ¼ckwirkend per 19. Januar 2005 eine Â Â Â Â Â Â Â Â  ArbeitsunfÃ¤higkeit von 39 % festzulegen.</w:t>
      </w:r>
    </w:p>
    <w:p>
      <w:r>
        <w:rPr>
          <w:b/>
        </w:rPr>
        <w:t>E. 2</w:t>
      </w:r>
    </w:p>
    <w:p>
      <w:r>
        <w:t>Â Â Â  Das wegen der Beschwerdegegnerin aufgelÃ¶ste ArbeitsverhÃ¤ltnis, sei Â Â Â  entsprechend der Verminderung des wirtschaftlichen Fortkommens Â Â Â  angemessen zu entschÃ¤digen.</w:t>
      </w:r>
    </w:p>
    <w:p>
      <w:r>
        <w:rPr>
          <w:b/>
        </w:rPr>
        <w:t>E. 3</w:t>
      </w:r>
    </w:p>
    <w:p>
      <w:r>
        <w:t>3.1Â Â Â Â  Die Beschwerdegegnerin stellte im Einspracheentscheid vom 22. April 2009 fÃ¼r die Beurteilung der ArbeitsfÃ¤higkeit des BeschwerdefÃ¼hrers auf die EinschÃ¤tzung des C.___ ab, welches dem BeschwerdefÃ¼hrer sowohl fÃ¼r die angestammte als auch fÃ¼r eine behinderungsangepasste TÃ¤tigkeit eine 70%ige ArbeitsfÃ¤higkeit attestierte. Der BeschwerdefÃ¼hrer erklÃ¤rte in der Beschwerde vom 25. Mai 2009, er anerkenne grundsÃ¤tzlich das C.___-Gutachten. Es sei jedoch bei der Festlegung der ArbeitsfÃ¤higkeit zu berÃ¼cksichtigen, dass er beim Essen eingeschrÃ¤nkt sei. Er mÃ¼sse fÃ¼r das Zuschneiden des Essens zwangslÃ¤ufig die lÃ¤dierte Hand in Anspruch nehmen. Diese brauche danach eine entsprechende Erholung, wodurch bisher unberÃ¼cksichtigte EinschrÃ¤nkungen bei der anschliessenden Arbeit die Folge seien (Urk. 1 S. 2-4).</w:t>
      </w:r>
    </w:p>
    <w:p>
      <w:r>
        <w:t>3.2Â Â Â Â  Das C.___ stellte beim BeschwerdefÃ¼hrer einen Beckenhochstand rechts + 1 cm, einen Schulterhochstand links, eine rechtskonvexe Skoliose der BWS, eine WirbelsÃ¤ule im Lot und eine Hyperkyphose der BWS mit Kopfprotraktion fest. Das Aufrichten in die Neutralposition war beim BeschwerdefÃ¼hrer nicht vollstÃ¤ndig mÃ¶glich. Beim Matthiass-Test lag kein Abweichen vor. Im Bereich der unteren BWS rechts paravertebral bestanden eine Druckdolenz und ein Muskelhartspann. Das Schmerzverhalten war bei Palpation unauffÃ¤llig. Es lagen keine Anhaltspunkte fÃ¼r ISG-FunktionsstÃ¶rungen vor. Der LasÃ¨gue war beidseits negativ. Bei der Untersuchung der LWS zeigten sich ein lumbaler Schober 10/14 cm und ein Finger-Bodenabstand von 8 cm. Die LWS war in alle Bewegungsrichtungen frei beweglich. Bei der BWS belief sich der Schober auf 30/32 cm, Reklination und Lateralflexion waren bei multisegmentalen FunktionsstÃ¶rungen im Bereich der mittleren und unteren BWS je zu einem Drittel eingeschrÃ¤nkt. Der Kinn-Sternumabstand betrug 0/21 cm. Die HWS war in alle Bewegungsrichtungen frei beweglich. Bei der Untersuchung der oberen ExtremitÃ¤ten stellte das C.___ eine unauffÃ¤llige Hauttrophik fest. Die Schultergelenke waren beidseits frei beweglich. Es lag kein Impingement vor und die resistiven PrÃ¼fungen waren unauffÃ¤llig. Am linken Ellenbogen bestand eine Schwellung ulnar mit Druckdolenz und AuslÃ¶sung von elektrisierenden Schmerzen bei Palpation. Die Narbe war reizlos. Ãber dem proximalen Radioulnargelenk lag eine leichte Druckdolenz vor. Der rechte Ellenbogen war inspektorisch unauffÃ¤llig. Die Flexion/Extension war rechts 130/5/5Â° und links 120/20/20Â°. Das linke Handgelenk wies eine reizlose Narbe auf. Es bestand eine Druckdolenz Ã¼ber dem ulnaren Handgelenksspalt links. Schwellungen waren nicht ersichtlich. Ulnarduktion/Radialduktion war rechts 45/0/10Â° und links 35/0/10Â°. Die Pronation/Supination belief sich rechts auf 90/0/90Â°, links war sie aktiv hÃ¤lftig, passiv ein Drittel eingeschrÃ¤nkt. Es zeigte sich eine Atrophie der intrinsischen Handmuskulatur links. Die Finger-Spreizdistanz rechts betrug 22 cm, links 20 cm, der Fingerkuppen-Abstand beidseits 4 x 0 cm, die Sperrdistanz Dig. IV links 2 cm, Dig. V links 1.5 cm und die Daumenopposition links 2 cm. Die unteren ExtremitÃ¤ten waren allseits frei beweglich und unauffÃ¤llig. Bei der Untersuchung des Neurostatus stellte das C.___ eine sensomotorische Ulnarisparese links mit leichter Beugestellung Dig. IV und V links, eine Atrophie der intrinsischen Handmuskulatur, eine Kraftverminderung der Langfingerflexoren, positivem Froment-Zeichen und SensibilitÃ¤tsverminderung an der lateralen Handkante fest. Der Ã¼brige Neurostatus war unauffÃ¤llig. Das C.___ berÃ¼cksichtigte bei seiner Beurteilung auch verschiedene RÃ¶ntgenbefunde. Das CT Ellenbogen links mit 2D Rekonstruktion vom 10. MÃ¤rz 2004 zeigte gemÃ¤ss Dr. med. D.___, Oberarzt Radiologie, Spital Z.___, total konsolidierte Epicondylus ulnaris- und Processus coronoideus-Frakturen mit intaktem Osteosynthesematerial an beiden Orten, eine 3 cm grosse Gelenksmaus im ventralen Gelenksraum, ausgehend vom Processus coronoideus, eine beginnende Humeroulnararthrose und zwei Verkalkungen relativ peripher unterhalb des Epicondylus ulnaris. Auf dem CT des linken Handgelenks vom gleichen Tage stellte Dr. D.___ eine total konsolidierte intraartikulÃ¤re Radiusfraktur, mehrere intraartikulÃ¤re Kortikaldefekte am dorsalen Radius, einen verschmÃ¤lerten radiokarpalen Gelenksspalt mit GelenkflÃ¤chenunregelmÃ¤ssigkeiten und eine ausgeprÃ¤gte InaktivitÃ¤tsosteopenie fest. Der von Dr. med. E.___ am 14. Juni 2005 vorgenommene RÃ¶ntgenbefund der BWS zeigte eine rechtskonvexe Skoliose ohne wesentliche degenerative VerÃ¤nderungen in den seitlichen Aufnahmen. Der RÃ¶ntgenbefund der LWS war bis auf die Fehlform unauffÃ¤llig. Die von der Hirslanden Klinik erstellten RÃ¶ntgenbefunde zeigten am linken Handgelenk, eine konsolidierte Fraktur, eine IrregularitÃ¤t der radialen GelenkflÃ¤che mit Osteophytenbildung, einen leicht verschmÃ¤lerten Gelenkspalt und einen unauffÃ¤lligen Carpus. Am linken Ellbogen war eine konsolidierte Fraktur und Osteotomie, humeroulnar medial kleine Osteophyten und eine extraartikulÃ¤re respektive im Bereich der Kapsel befindliche Ossifikation sichtbar (Urk. 11/194 S. 4-5). Die Gutachter des C.___ gaben ihre EinschÃ¤tzung der ArbeitsfÃ¤higkeit des BeschwerdefÃ¼hrers in Kenntnis der medizinischen Akten und den eigenen Untersuchungen ab. Das C.___ fÃ¼hrte zudem eine EFL durch, welche 19 Tests umfasste (Urk. 11/194 S. 10-17). Das C.___ attestierte dem BeschwerdefÃ¼hrer anhand der Akten und den eigenen Untersuchungen eine 70%ige ArbeitsfÃ¤higkeit. Das Gutachten begrÃ¼ndet die erhobenen EinschrÃ¤nkungen in der ArbeitsfÃ¤higkeit in nachvollziehbarer Weise. Da das Gutachten sÃ¤mtliche relevanten Fragen beantwort, bildet es eine zuverlÃ¤ssige Beurteilungsgrundlage. Hieran mag der Einwand des BeschwerdefÃ¼hrers, es sei die Belastung der linken Hand beim Essen bei der Beurteilung mitzuberÃ¼cksichtigen, nichts zu Ã¤ndern. Der Festlegung der ArbeitsfÃ¤higkeit durch das C.___ sind Belastungen, welche sich im Alltag nicht vermeiden lassen, nÃ¤mlich immanent. Die vom BeschwerdefÃ¼hrer in der Replik angefÃ¼hrte Tatsache, dass er keine Arbeitsstelle gefunden habe, ist fÃ¼r die Beurteilung der ArbeitsfÃ¤higkeit aus unfallversicherungsrechtlicher Sicht irrelevant, da diese nicht durch unfallbedingte GrÃ¼nde verursacht wurde. Es besteht jedoch auch kein Anlass, eine reformatio in peius vorzunehmen, da nicht ersichtlich ist, weshalb dem BeschwerdefÃ¼hrer eine hÃ¶here als die vom C.___ attestierte ArbeitsfÃ¤higkeit mÃ¶glich sein soll. Das C.___ legt nÃ¤mlich in nachvollziehbarer Weise dar, dass der BeschwerdefÃ¼hrer nur noch zu 70 % arbeitsfÃ¤hig ist. So ergibt eine EinschrÃ¤nkung von 2 Stunden pro Tag bei einer Arbeitszeit von 8 Stunden pro Tag eine EinschrÃ¤nkung von 25 %. ZusÃ¤tzlich ist der BeschwerdefÃ¼hrer zu 5 % in seiner LeistungsfÃ¤higkeit eingeschrÃ¤nkt (S. 8). Eine Verletzung der Schadensminderungspflicht kann dem BeschwerdefÃ¼hrer ebenfalls nicht zur Last gelegt werden, da kein Mahnverfahren gemÃ¤ss Art. 21 Abs. 4 des Bundesgesetzes Ã¼ber den Allgemeinen Teil des Sozialversicherungsrechts (ATSG) durchgefÃ¼hrt wurde.</w:t>
      </w:r>
    </w:p>
    <w:p>
      <w:r>
        <w:t>3.3Â Â Â Â  Nach dem Gesagten ist in Ãbereinstimmung mit dem Gutachten des C.___ und dem angefochtenen Einspracheentscheid vom 22. April 2009 von einer 70%igen ArbeitsfÃ¤higkeit des BeschwerdefÃ¼hrers in der angestammten wie auch in einer behinderungsangepassten TÃ¤tigkeit auszugehen.</w:t>
      </w:r>
    </w:p>
    <w:p>
      <w:r>
        <w:rPr>
          <w:b/>
        </w:rPr>
        <w:t>E. 4</w:t>
      </w:r>
    </w:p>
    <w:p>
      <w:r>
        <w:t>4.1Â Â Â Â  Bei erwerbstÃ¤tigen Versicherten ist der InvaliditÃ¤tsgrad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in Beziehung gesetzt zum Erwerbseinkommen, das sie erzielen kÃ¶nnte, wenn sie nicht invalid geworden wÃ¤re.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 zu bewerten, wÃ¤hrend das Invalideneinkommen auf einen entsprechend kleineren Prozentsatz veranschlagt wird, so dass sich aus der Prozentdifferenz der InvaliditÃ¤tsgrad ergibt (Art. 28 Abs. 2 IVG; so genannter Prozentvergleich; BGE 114 V 313 Erw. 3a mit Hinweisen).</w:t>
      </w:r>
    </w:p>
    <w:p>
      <w:r>
        <w:t>4.2Â Â Â Â  Das ArbeitsverhÃ¤ltnis des BeschwerdefÃ¼hrers mit der Y.___ wurde gemÃ¤ss Arbeitgeberauskunft aus unfallfremden GrÃ¼nden aufgelÃ¶st, nÃ¤mlich aufgrund des fehlenden VertrauensverhÃ¤ltnisses (Urk. 11/213). Es kann daher fÃ¼r die Berechnung des InvaliditÃ¤tsgrades des BeschwerdefÃ¼hrers auch fÃ¼r das Invalideneinkommen auf das bei der Y.___ erzielte Einkommen abgestellt werden beziehungsweise, da Validen- und Invalideneinkommen auf der gleichen Grundlage basieren, ein Prozentvergleich vorgenommen werden. Da die ArbeitsfÃ¤higkeit des BeschwerdefÃ¼hrers zu 30 % eingeschrÃ¤nkt ist, resultiert denn auch ein InvaliditÃ¤tsgrad in der selben HÃ¶he.</w:t>
      </w:r>
    </w:p>
    <w:p>
      <w:r>
        <w:t>4.3Â Â Â Â</w:t>
      </w:r>
    </w:p>
    <w:p>
      <w:r>
        <w:t>4.3.1 Der BeschwerdefÃ¼hrer macht geltend, die Beschwerdegegnerin habe seinen versicherten Verdienst falsch berechnet. Er habe im Stundenlohn gearbeitet. Die jeweilige Arbeitszeitabrechnung sei immer mit der Lohnauszahlung des folgenden Monats per 25. des Monats erfolgt. Der persÃ¶nliche Bonus fÃ¼r das Jahr 2003 in der HÃ¶he von Fr. 4'500. -- sei ihm im Februar 2005 mit der doppelten Bonuszahlung ausbezahlt worden. Daneben habe er auch den Betriebsbonus in der HÃ¶he von Fr. 800.-- erhalten. Sein Lohn vor dem Unfall habe so mehr als der versicherte HÃ¶chstbetrag von Fr. 106'800.-- betragen (Urk. 1).</w:t>
      </w:r>
    </w:p>
    <w:p>
      <w:r>
        <w:t>4.3.2 Als versicherter Verdienst gilt fÃ¼r die Bemessung der Renten der innerhalb eines Jahres vor dem Unfall bezogene Lohn (Art. 15 Abs. 2 UVG). Der Unfall des BeschwerdefÃ¼hrers ereignete sich am 23. November 2003, massgebend ist also sein Einkommen vom 23. November 2002 bis am 22. November 2003. Zu dessen Ermittlung hat die Beschwerdegegnerin AuszÃ¼ge aus der Lohnbuchhaltung der Jahre 2002, 2003 und 2007 (Urk. 10/202) zu den Akten genommen und von der ehemaligen Arbeitgeberin fÃ¼r die massgebliche Zeit einen Lohnbuchauszug erstellen lassen (Urk. 10/204). GemÃ¤ss Letzterem hat der BeschwerdefÃ¼hrer im Jahr vor dem Unfall Lohn in HÃ¶he von insgesamt Fr. 99'802.10 erzielt. Auf Nachfrage der Beschwerdegegnerin gab die Arbeitgeberin am 6. Juni 2008 unter anderem an, bei den im Lohnbuchauszug des Jahres 2003 fÃ¼r den Monat November 2003 festgehaltenen Bruttolohn von Fr. 9'996.-- handle es sich um Lohn fÃ¼r im November 2003 effektiv geleistete Stunden (deren 196). Der BeschwerdefÃ¼hrer habe seine Stelle am 1. Februar 1998 mit einem Pensum von 100 % angetreten. Wegen Problemen mit seinen PrÃ¤senzzeiten sei sein ArbeitsverhÃ¤ltnis per 1. Januar 2002 auf eine Stundenbasis gestellt worden. In der Folge habe er seine geleisteten Stunden in Rapporten festgehalten, die von seinem Vorgesetzten visiert worden seien. Vor dieser Umstellung auf Stundenlohnbasis bestanden keine Stundenrapporte (Urk. 10/213). GestÃ¼tzt auf diese Unterlagen und AuskÃ¼nfte ermittelte die Beschwerdegegnerin fÃ¼r die Rentenberechnung einen versicherten Jahresverdienst von Fr. 99'803.--. Daran hielt sie im angefochtenen Einspracheentscheid fest mit dem Hinweis, dass dieser zufolge zweimaliger BerÃ¼cksichtung eines PrÃ¤mienanteils um Fr. 66.65 zu hoch ausgefallen sei (Urk. 2 S. 5).</w:t>
      </w:r>
    </w:p>
    <w:p>
      <w:r>
        <w:t>Â Â Â Â Â Â Â Â  Beschwerdeweise machte der BeschwerdefÃ¼hrer einen versicherten Jahresverdienst von Fr. 108'828.65 geltend (Urk. 1 S. 6). Abgesehen davon, dass die Beschwerdegegnerin ursprÃ¼nglich einen Vorunfall-Jahreslohn von Fr. 106'800.-- ausgerechnet habe, seien die in einem Monat geleisteten Arbeitsstunden jeweils erst am 25. des folgenden Monats vergÃ¼tet worden. Demnach ergÃ¤ben sich fÃ¼r die massgebliche Zeit vor dem Unfall Lohnzahlungen von insgesamt Fr. 103'593.65. Dazu komme ein persÃ¶nlicher Bonus fÃ¼r die fragliche Periode von Fr. 4'500.-- und ein Anteil am Betriebsbonus fÃ¼r das Jahr 2003 von Fr. 735.--, was zum erwÃ¤hnten Gesamteinkommen vor dem Unfall von Fr. 108'828.65 fÃ¼hre (Urk. 1 S. 6).</w:t>
      </w:r>
    </w:p>
    <w:p>
      <w:r>
        <w:t>Â Â Â Â Â Â Â Â  Die Beschwerdegegnerin hat dazu in ihrer Beschwerdeantwort Stellung genommen (Urk. 8 S. 3-4). Bei den vom BeschwerdefÃ¼hrer erwÃ¤hnten Fr. 106'800.-- handle es sich um den versicherten Verdienst im Zeitpunkt des Unfalls zur Berechnung der Taggelder. Die Beschwerdegegnerin habe hierfÃ¼r einen Verdienst von Fr. 111'384.-- ermittelt und habe daher der Taggeldberechnung das damalige gesetzliche Maximum von Fr. 106'800.-- zugrunde gelegt. Diese BegrÃ¼ndung ist nachvollziehbar. Damit hat es diesbezÃ¼glich sein Bewenden. Soweit der BeschwerdefÃ¼hrer fÃ¼r die fragliche Periode (23. November 2002 bis 22. November 2003) einen Bonusanteil von Fr. 4'500.-- und Fr. 735.-- geltend mache, seien solche anteilsmÃ¤ssig von der Arbeitgeberin im Lohnbuchauszug berÃ¼cksichtigt worden. TatsÃ¤chlich ergibt sich aufgrund des Lohnbuchauszugs (Urk. 10/204) eine BerÃ¼cksichtigung von Bonusanteilen. Soweit der BeschwerdefÃ¼hrer hÃ¶here Anteile geltend macht, ist er dafÃ¼r jeden Beweis schuldig geblieben. Es besteht demnach kein Anlass, von den Angaben der ehemaligen Arbeitgeberin abzuweichen.</w:t>
      </w:r>
    </w:p>
    <w:p>
      <w:r>
        <w:t>Â Â Â Â Â Â Â Â  Was schliesslich die Behauptung betrifft, die in einem Monat geleisteten Arbeitsstunden seien jeweils im Folgemonat abgerechnet worden, bestehen hierfÃ¼r aufgrund der LohnbuchauszÃ¼ge fÃ¼r die Jahre 2002 und 2003 keine Anhaltspunkte (Urk. 10/202). Der BeschwerdefÃ¼hrer wurde ab Januar 2002 auf Stundenlohnbasis entschÃ¤digt (Fr. 50.-- brutto/Std). Aus dem Lohnbuchauszug fÃ¼r 2002 ergibt sich, dass er im Januar 73.25 Stunden geleistet und hierfÃ¼r mit Fr. 3'662.50 entlÃ¶hnt worden war. Fast gleichviel Stunden (73.75) wurden im Oktober 2002 abgerechnet. Im Ãbrigen sind die geleisteten Stunden in einer erheblichen Bandbreite (2002: Minimum 73.25, Maximum 301 Std; 2003: Minimum 128.5, Maximum: 196.00 Std). FÃ¼r die Behauptung, die Arbeitszeitabrechnung des Monats MÃ¤rz 2003 sei mit dem Lohnlauf 25. April 2003 abgerechnet und ausbezahlt worden (Beschwerde S. 5), blieb der BeschwerdefÃ¼hrer jeden Beweis schuldig. Es besteht daher kein Anlass, von der BestÃ¤tigung der ehemaligen Arbeitgeberin abzuweichen, dass die im Lohnauszug November 2003 angegeben 196 Stunden den tatsÃ¤chlich in jenem Monat geleisteten entsprechen (Urk. 10/213).</w:t>
      </w:r>
    </w:p>
    <w:p>
      <w:r>
        <w:t>4.3.3Â Â Â Â Â Â Â Â  Demnach kann nicht beanstandet werden, dass die Beschwerdegegnerin der Rentenberechnung einen massgeblichen Jahresverdienst von Fr. 99'803.-- zugrunde gelegt hat.</w:t>
      </w:r>
    </w:p>
    <w:p>
      <w:r>
        <w:t>5.Â Â Â Â Â Â  Der BeschwerdefÃ¼hrer verlangt schliesslich von der Beschwerdegegnerin eine EntschÃ¤digung in der HÃ¶he von Fr. 320'000.--, da er wegen der Beschwerdegegnerin seine Arbeitsstelle verloren habe (Urk. 1 S. 4). Im verwaltungsgerichtlichen Beschwerdeverfahren sind grundsÃ¤tzlich nur RechtsverhÃ¤ltnisse zu Ã¼berprÃ¼fen bzw. zu beurteilen, zu denen die zustÃ¤ndige VerwaltungsbehÃ¶rde vorgÃ¤ngig verbindlich - in Form einer VerfÃ¼gung bzw. eines Einspracheentscheids - Stellung genommen hat. Insoweit bestimmt die VerfÃ¼gung bzw. der Einspracheentscheid den beschwerdeweise weiterziehbaren Anfechtungsgegenstand. Umgekehrt fehlt es an einem Anfechtungsgegenstand und somit an einer Sachurteilsvoraussetzung, wenn und insoweit keine VerfÃ¼gung bzw. kein Einspracheentscheid ergangen ist (BGE 131 V 164 E. 2.1; 125 V 413 E. 1a S. 414). AllfÃ¤llige SchadenersatzansprÃ¼che des BeschwerdefÃ¼hrers waren weder Gegenstand der VerfÃ¼gung vom 8. September 2008 (Urk. 10/226) noch des angefochtenen Einspracheentscheides vom 22. April 2009 (Urk. 2). Kommt dazu, dass fÃ¼r die Beurteilung allfÃ¤lliger SchadenersatzansprÃ¼che das Sozialversicherungsgerichts ohnehin sachlich nicht zustÃ¤ndig wÃ¤re. Auf dieses Beschwerdebegehren ist daher nicht einzutreten.</w:t>
      </w:r>
    </w:p>
    <w:p>
      <w:r>
        <w:t>6.Â Â Â Â Â Â Â Â  GestÃ¼tzt auf diese ErwÃ¤gungen erweist sich die Beschwerde in jeder HinsichtÂ  als unbegrÃ¼ndet, weshalb sie vollumfÃ¤nglich abzuweisen ist, soweit auf sie eingetreten wird.</w:t>
      </w:r>
    </w:p>
    <w:p>
      <w:r>
        <w:t>Das Gericht erkennt:</w:t>
      </w:r>
    </w:p>
    <w:p>
      <w:r>
        <w:t>1.Â Â Â Â Â Â Â Â  Die Beschwerde wird abgewiesen, soweit auf sie eingetreten wird.</w:t>
      </w:r>
    </w:p>
    <w:p>
      <w:r>
        <w:t>2.Â Â Â Â Â Â Â Â  Das Verfahren ist kostenlos.</w:t>
      </w:r>
    </w:p>
    <w:p>
      <w:r>
        <w:t>3.Â Â 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