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UV.2009.00187 vom 16. Dezember 2010</w:t>
      </w:r>
    </w:p>
    <w:p>
      <w:r>
        <w:t>ZH Sozialversicherungsgericht, 2010-12-16, DE</w:t>
      </w:r>
    </w:p>
    <w:p>
      <w:r>
        <w:rPr>
          <w:b/>
        </w:rPr>
        <w:t xml:space="preserve">Quelle: </w:t>
      </w:r>
      <w:r>
        <w:t>https://mcp.opencaselaw.ch/entscheid/zh_sozialversicherungsgericht_UV.2009.00187</w:t>
      </w:r>
    </w:p>
    <w:p>
      <w:r>
        <w:t>FR: ZH_SOZIALVERSICHERUNGSGERICHT UV.2009.00187 du 16 décembre 2010</w:t>
      </w:r>
    </w:p>
    <w:p>
      <w:r>
        <w:t>IT: ZH_SOZIALVERSICHERUNGSGERICHT UV.2009.00187 del 16 dicembre 2010</w:t>
      </w:r>
    </w:p>
    <w:p>
      <w:pPr>
        <w:pStyle w:val="Heading2"/>
      </w:pPr>
      <w:r>
        <w:t>Erwägungen</w:t>
      </w:r>
    </w:p>
    <w:p>
      <w:r>
        <w:rPr>
          <w:b/>
        </w:rPr>
        <w:t>E. 2</w:t>
      </w:r>
    </w:p>
    <w:p>
      <w:r>
        <w:t>2.1Â Â Â Â  Nichts desto trotz ist ihr dahingehend zu folgen, als sie die HÃ¶rverminderung links mit Tinnitus als Folge des Unfalls vom 19. August 2002 vernehmlassungsweise bejahe.</w:t>
      </w:r>
    </w:p>
    <w:p>
      <w:r>
        <w:t>2.2Â Â Â Â  Nach Art. 10 Abs. 1 des Bundesgesetzes Ã¼ber die Unfallversicherung (UVG) hat die versicherte Person Anspruch auf die zweckmÃ¤ssige Behandlung der Unfallfolgen. Ist sie infolge des Unfalles voll oder teilweise arbeitsunfÃ¤hig (Art. 6 des Bundesgesetzes Ã¼ber den Allgemeinen Teil des Sozialversicherungsrechts, ATSG), so hat er Anspruch auf ein Taggeld (Art. 16 Abs. 1 UVG in der seit dem 1. Januar 2003 gÃ¼ltigen, ausser des Hinweises auf das ATSG inhaltlich unverÃ¤ndert gebliebenen Fassung). Der Anspruch auf Taggeld erlischt mit der Wiedererlangung der vollen ArbeitsfÃ¤higkeit, mit dem Beginn einer Rente oder mit dem Tod der versicherten Person (Art. 16 Abs. 2 UVG). Ist von der Fortsetzung der Ã¤rztlichen Behandlung keine namhafte Besserung des Gesundheitszustandes mehr zu erwarten, sind allfÃ¤llige Eingliederungsmassnahmen der Invalidenversicherung abgeschlossen und ist die versicherte Person infolge des Unfalles - zu mindestens 10 % in der seit 1. Juli 2001 geltenden Fassung - invalid, so hat sie Anspruch auf eine Invalidenrente (Art. 19 Abs. 1 und Art. 18 Abs. 1 UVG).</w:t>
      </w:r>
    </w:p>
    <w:p>
      <w:r>
        <w:t>Â Â Â Â Â Â Â Â  Erleidet sie durch den Unfall eine dauernde erhebliche SchÃ¤digung der kÃ¶rperlichen, geistigen oder psychischen IntegritÃ¤t, hat sie Anspruch auf eine angemessene IntegritÃ¤tsentschÃ¤digung (Art. 24 Abs. 1 UVG).</w:t>
      </w:r>
    </w:p>
    <w:p>
      <w:r>
        <w:t>Â Â Â Â 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2.3</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2.4Â Â Â Â  Ein Tinnitus kann bis auf seltene Ausnahmen nicht objektivierbar erfasst werden. Dies hindert die Medizin indessen nicht, diesen nach von der Rechtsprechung anerkannten Kriterien zu bestimmen, wobei eine optimale Beurteilung durch wiederholtes Befragen sowie ausfÃ¼hrliche Untersuchungen mit den anerkannten und Ã¼blichen audiologischen Methoden zum Ziel fÃ¼hrt (Urteil des ehemaligen EidgenÃ¶ssischen Versicherungsgerichts in Sachen B. vom 8. Februar 2001, Erw. 5b, U 40/00). Beim Tinnitus handelt es sich um ein kÃ¶rperliches Leiden, dessen eigentliche Ursache in einem kleineren oder grÃ¶sseren Innenohrschaden zu suchen ist (Urteil des EidgenÃ¶ssischen Versicherungsgerichts in Sachen D. vom 27. MÃ¤rz 2003, Erw. 6.1, U 71/02).</w:t>
      </w:r>
    </w:p>
    <w:p>
      <w:r>
        <w:t>3.Â Â Â Â Â Â</w:t>
      </w:r>
    </w:p>
    <w:p>
      <w:r>
        <w:t>3.1Â Â Â Â  Dr. A.___ befÃ¼rwortete die UnfallkausalitÃ¤t des persistierenden Tinnitus wiederholt (vgl. Urk. 9/22, 9/82, 9/89) und wies in seiner ausfÃ¼hrlichen Beurteilung vom 4. Februar 2008 darauf hin, dass es sich bei der im Reintonaudiogramm vom 15. Dezember 2006 festgestellten pancochleÃ¤ren GehÃ¶rsabnahme um eine organische LÃ¤sion als Ursache des Tinnitus handle, welche im gut dokumentierten Verlauf als Folge des HalswirbelsÃ¤ulen-Traumas bezeichnet werden mÃ¼sse (Urk. 9/82 S. 1). GestÃ¼tzt auf die Beurteilung von Dr. A.___, welche durch die Ã¼brige medizinische Aktenlage nicht in Zweifel gezogen wird (vgl. insbesondere auch neurologische Beurteilung von Dr. med. B.___ in Urk. 9/67), ist im vorliegenden Fall der natÃ¼rliche wie auch der adÃ¤quate Kausalzusammenhang zwischen dem Unfallereignis und dem diagnostizierten Tinnitus mit HÃ¶rverminderung als objektiv ausgewiesene organische Unfallfolge zu bejahen.</w:t>
      </w:r>
    </w:p>
    <w:p>
      <w:r>
        <w:t>3.2Â Â Â Â</w:t>
      </w:r>
    </w:p>
    <w:p>
      <w:r>
        <w:t>3.2.1Â Â  Streitig und zu prÃ¼fen ist, ob hieraus ein Leistungsanspruch des BeschwerdefÃ¼hrers - wie mit Eventualbegehren vom 26. Oktober 2009 beantragt (Urk. 14 S. 7) - oder ein Anspruch auf Feststellung der Unfallfolge entsprechend dem Hauptbegehren folgt. Das Leistungsbegehren ist dabei vorweg zu behandeln, hÃ¤tte doch eine Gutheissung desselben eine rechtsgestaltende Wirkung, was einem Feststellungsentscheid infolge dessen SubsidiaritÃ¤t entgegenstÃ¼nde (BGE 121 V 318, 125 V 24).</w:t>
      </w:r>
    </w:p>
    <w:p>
      <w:r>
        <w:t>3.2.2Â Â Â Â Â Â Â Â  Unbestritten und aufgrund der Akten belegt ist, dass der BeschwerdefÃ¼hrer bereits seit Februar 2003 (Urk. 9/10) und ebenso im Zeitpunkt der per 5. November 2008 verfÃ¼gten Leistungseinstellung einzig Ã¼ber den Tinnitus mit HÃ¶rverminderung klagte (Urk. 1 S. 3, 14 S. 3). Da es sich, wie oben festgestellt (Erw. 3.1), dabei um eine organische Unfallfolge handelt, bleibt fÃ¼r die Anwendung der von der Beschwerdegegnerin im angefochtenen Entscheid beigezogenen sogenannten Schleudertraumapraxis gemÃ¤ss BGE 117 V 366 (modifiziert in BGE 134 V 109) kein Raum.</w:t>
      </w:r>
    </w:p>
    <w:p>
      <w:r>
        <w:t>Â Â Â Â Â Â Â Â  Dennoch ist der Fallabschluss als solcher zu bestÃ¤tigen. Der BeschwerdefÃ¼hrer hat seine Arbeit einen knappen Monat nach dem Unfall am 17. September 2002 wieder aufgenommen (Urk. 9/6) und seither gemÃ¤ss Aktenlage ununterbrochen ausgeÃ¼bt. Er liess denn auch nicht bestreiten, dass er arbeitsfÃ¤hig ist (Urk. 1 S. 10). Die von ihm erwÃ¤hnten EinschrÃ¤nkungen (Urk. 1 S. 5) fÃ¼hren - wie er selber eingesteht (Urk. 1 S. 5) - aktuell zu keiner Reduktion der 100%igen ArbeitsfÃ¤higkeit.</w:t>
      </w:r>
    </w:p>
    <w:p>
      <w:r>
        <w:t>Â Â Â Â Â Â Â Â  Was die BehandlungsbedÃ¼rftigkeit des BeschwerdefÃ¼hrers anbelangt, erweist sich der Fallabschluss ebenfalls als richtig. Der BeschwerdefÃ¼hrer erklÃ¤rte bereits am 6. Januar 2005 die Ã¤rztliche Behandlung als beendet (Urk. 9/20). Dr. med. C.___, Facharzt FMH fÃ¼r ORL, hielt am 18. Dezember 2006 fest, dass der BeschwerdefÃ¼hrer insgesamt mit der GehÃ¶rsymptomatik umgehen kÃ¶nne; eine psychische Belastung falle nicht wesentlich ins Gewicht. In diesem Sinne erachtete er die Situation als kompensiert, das heisse, Massnahmen wie ein HÃ¶rgerÃ¤t, ein Noiser oder eine adjuvante Therapie wie autogenes Training und dergleichen seien nicht notwendig (Urk. 9/55 S. 2). Dr. A.___ erachtete in seiner Beurteilung vom 4. Februar 2008 zwar eine neuerliche HNO-fachÃ¤rztliche Befunderhebung fÃ¼r angezeigt, um die Wertigkeit des Tinnitus aktuell beurteilen zu kÃ¶nnen, und erklÃ¤rte es auch fÃ¼r notwendig, dass im Rahmen derselben zu allfÃ¤lligen therapeutischen MÃ¶glichkeiten Stellung bezogen werde (Urk. 9/82). Nach Eingang des Berichts von Dr. C.___ vom 10. MÃ¤rz 2008 (Urk. 9/87) beurteilte er den Tinnitus aber wiederum als hÃ¶chstens mittelschwer und stellte gesamthaft fest, dass im otologischen Fachbereich keine erheblichen Unfallfolgen bestÃ¼nden, weshalb er den Fallabschluss empfehle (Urk. 9/89).</w:t>
      </w:r>
    </w:p>
    <w:p>
      <w:r>
        <w:t>Â Â Â Â Â Â Â Â  GestÃ¼tzt auf diese Sach- und Aktenlage kam die Beschwerdegegnerin gemÃ¤ss Aktennotiz vom 9. September 2008 (Urk. 9/89) zum zutreffenden Schluss, dass seit lÃ¤ngerer Zeit keine medizinischen Behandlungen stattgefunden hÃ¤tten und von weiteren medizinischen Massnahmen keine namhafte Besserung des Gesundheitszustandes erwartet werden kÃ¶nne (Art. 19 Abs. 1 UVG). Eine Rente steht mangels BeeintrÃ¤chtigung der ErwerbsfÃ¤higkeit ebenso wenig zur Diskussion wie - mangels Erheblichkeit der HÃ¶rstÃ¶rung - ein Anspruch auf eine IntegritÃ¤tsentschÃ¤digung. Auch ist gestÃ¼tzt auf die EinschÃ¤tzungen von Dr. C.___ (Urk. 9/55 S. 2) und Dr. A.___ (Urk. 9/89) davon auszugehen, dass keine Indikation fÃ¼r ein Hilfsmittel in Form eines HÃ¶rgerÃ¤ts besteht (Art. 11 UVG in Verbindung mit Ziffer 6 des Anhangs zur Verordnung Ã¼ber die Abgabe von Hilfsmitteln durch die Unfallversicherung, HVUV).</w:t>
      </w:r>
    </w:p>
    <w:p>
      <w:r>
        <w:t>Â Â Â Â Â Â Â Â  Demzufolge erweist sich der von der Beschwerdegegnerin im angefochtenen Entscheid bestÃ¤tigte Fallabschluss mit Einstellung der Versicherungsleistungen per 5. November 2008 - wenn auch mit abweichender BegrÃ¼ndung - als zutreffend.</w:t>
      </w:r>
    </w:p>
    <w:p>
      <w:r>
        <w:t>Â Â Â Â Â Â Â Â  Das eventualiter gestellte Leistungsbegehren vom 26. Oktober 2009 (Urk. 14 S. 6) ist folglich ohne Weiterungen abzuweisen. Wie von der Beschwerdegegnerin zutreffend dargelegt (Urk. 8 S. 3), steht es dem BeschwerdefÃ¼hrer bei einer Verschlechterung seines Gesundheitszustandes jederzeit offen, von seinem RÃ¼ckfallmelderecht Gebrauch zu machen.</w:t>
      </w:r>
    </w:p>
    <w:p>
      <w:r>
        <w:t>4.Â Â Â Â Â Â</w:t>
      </w:r>
    </w:p>
    <w:p>
      <w:r>
        <w:t>4.1Â Â Â Â  Damit bleibt zu prÃ¼fen, ob das Begehren des BeschwerdefÃ¼hrers um Feststellung, dass es sich beim Tinnitus und bei der HÃ¶rverminderung um Folgen des Unfalles vom 19. August 2002 handle, gutzuheissen ist.</w:t>
      </w:r>
    </w:p>
    <w:p>
      <w:r>
        <w:t>4.2Â Â Â Â  Der Erlass einer FeststellungsverfÃ¼gung setzt gemÃ¤ss Art. 49 Abs. 2 ATSG - analog zu Art. 25 Abs. 2 in Verbindung mit Art. 5 Abs. 1 lit. b des Bundesgesetzes Ã¼ber das Verwaltungsverfahren (VwVG) - ein schÃ¼tzenswertes Interesse voraus, worunter rechtsprechungsgemÃ¤ss ein rechtliches oder tatsÃ¤chliches und aktuelles Interesse an der sofortigen Feststellung des Bestehens oder Nichtbestehens eines RechtsverhÃ¤ltnisses zu verstehen ist, dem keine erheblichen Ã¶ffentlichen oder privaten Interessen entgegenstehen, und welches nicht durch eine rechtsgestaltende VerfÃ¼gung gewahrt werden kann (BGE 129 V 290 Erw. 2.1, 126 II 303 Erw. 2c, 121 V 317 Erw. 4a). Nach der zu Art. 25 Abs. 2 VwVG ergangenen, auch auf Art. 49 Abs. 2 ATSG anwendbaren Rechtsprechung des EidgenÃ¶ssischen Versicherungsgerichts gilt das Erfordernis des schÃ¼tzenswerten Interesses auch fÃ¼r den Erlass von FeststellungsverfÃ¼gungen, welche ein HoheitstrÃ¤ger nicht auf Ersuchen, sondern von Amtes wegen (vg. Art. 25 Abs. 1 VwVG) erlÃ¤sst (BGE 130 V 391 Erw. 2.4).</w:t>
      </w:r>
    </w:p>
    <w:p>
      <w:r>
        <w:t>4.3Â Â Â Â  Der BeschwerdefÃ¼hrer lÃ¤sst sein Interesse an der beantragten Feststellung damit begrÃ¼nden, dass damit zu rechnen sei, dass sich der Tinnitus und die HÃ¶rverminderung im Laufe der Zeit verschlimmerten. Es mÃ¼sse daher sichergestellt werden, dass die Beschwerdegegnerin bei einer allfÃ¤lligen Zustandsverschlechterung auch zukÃ¼nftig die gesetzlichen Leistungen erbringe. Aus den bei Beschwerdeerhebung vorliegenden VerfÃ¼gungen habe nicht abgeleitet werden kÃ¶nnen, dass die Beschwerdegegnerin den Tinnitus und die HÃ¶rverminderung als Unfallfolgen anerkenne. HÃ¤tte er keine Beschwerde eingereicht, hÃ¤tte das erhebliche Risiko bestanden, dass sie in einem spÃ¤teren Zeitpunkt ihre Leistungspflicht mit dem Argument, es handle sich nicht um Unfallfolgen, verneint hÃ¤tte (Urk. 1 S. 9, 14 S. 4 f.).</w:t>
      </w:r>
    </w:p>
    <w:p>
      <w:r>
        <w:t>4.4Â Â Â Â  Bei der PrÃ¼fung des Feststellungsinteresses ist im Zusammenhang mit der Bedeutung des angefochtenen Entscheids fÃ¼r die zukÃ¼nftige Leistungspflicht der Beschwerdegegnerin aus dem versicherten Unfall darauf hinzuweisen, dass Teil des Entscheids der rechtsverbindlich wird, der Rechtsspruch oder das Dispositiv ist. ErwÃ¤gungen nehmen an der Rechtsverbindlichkeit nur dann Teil, wenn auf diese verwiesen wird (Hans-Jakob Mosimann, in: Kommentar zum Gesetz Ã¼ber das Sozialversicherungsgericht des Kantons ZÃ¼rich, ZÃ¼nd/Pfiffner Rauber (Hrsg.), 2. Auflage, Rz 13 zu Â§ 27). Insofern erwÃ¤chst dem BeschwerdefÃ¼hrer aus der unzutreffenden BegrÃ¼ndung des angefochtenen Entscheids kein Nachteil, beschrÃ¤nkt sich doch das Dispositiv auf die Abweisung der Einsprache ohne Bezugnahme auf dessen BegrÃ¼ndung. HÃ¤tte die Beschwerdegegnerin im Falle einer RÃ¼ckfallmeldung ihre Leistungspflicht mit dem Argument, es handle sich beim Tinnitus und bei der HÃ¶rverminderung nicht um Unfallfolgen, abgelehnt, wÃ¤re dem BeschwerdefÃ¼hrer der gerichtliche Weg zur PrÃ¼fung dieser Frage weiterhin offen gestanden. Damit ist ein rechtliches Interesse an der beantragten Feststellung zu verneinen.</w:t>
      </w:r>
    </w:p>
    <w:p>
      <w:r>
        <w:t>Â Â Â Â Â Â Â Â  Ein tatsÃ¤chliches Interesse kann dem BeschwerdefÃ¼hrer zwar nicht grundsÃ¤tzlich abgesprochen werden, ist doch nachvollziehbar, dass die BegrÃ¼ndung des angefochtenen Entscheids Zweifel daran aufkommen liess, wie die Beschwerdegegnerin im Falle einer Zustandsverschlechterung reagieren wÃ¼rde. Jedoch fehlt es dem tatsÃ¤chlichen Interesse an einer Feststellung an der AktualitÃ¤t. Wie der BeschwerdefÃ¼hrer selber ausfÃ¼hren lÃ¤sst, stehen zur Zeit weder weitere Untersuchungen noch Behandlungen an (Urk. 14 S. 5). Auch weisen die aktuellsten medizinischen Berichte (vgl. insbesondere Urk. 9/87) auf keine sich anbahnende Verschlechterung der HÃ¶rstÃ¶rungen hin. Damit steht ein Zwang zu mÃ¶glicherweise nachteiligen Dispositionen im Zusammenhang mit zukÃ¼nftigen Leistungen aktuell nicht zur Diskussion (vgl. BGE 125 V 24).</w:t>
      </w:r>
    </w:p>
    <w:p>
      <w:r>
        <w:t>Â Â Â Â Â Â Â Â  AnzufÃ¼gen ist, dass, selbst wenn mit diesem Urteil festgestellt wÃ¼rde, dass es sich beim Tinnitus um eine Unfallfolge handelt, im Falle einer geltend gemachten SpÃ¤tfolge oder eines RÃ¼ckfalls neuerlich zu prÃ¼fen wÃ¤re, ob die otologische Problematik dannzumal als unfallkausal zu betrachten wÃ¤re, was unter BerÃ¼cksichtigung des Beschwerdeverlaufs, wie er sich bis dahin zeigt, beurteilt werden mÃ¼sste. Auch in diesem Sinne ist das geltend gemachte Feststellungsinteresse zu verneinen, wÃ¼rde es einer diesbezÃ¼glichen Anordnung doch an Verbindlichkeit fÃ¼r allfÃ¤llige SpÃ¤tfolgen fehlen (vgl. auch Entscheid des Bundesgerichts vom 7. November 1989, zitiert bei Maeschi, Kommentar zum Bundesgesetz Ã¼ber die MilitÃ¤rversicherung, Bern 2000, N 8 zu Art. 98 MVG).</w:t>
      </w:r>
    </w:p>
    <w:p>
      <w:r>
        <w:t>Â Â Â Â Â Â Â Â  Nach dem Gesagten ist auf die Beschwerde, soweit sie die beantragte Feststellung der Unfallfolgen betrifft, mangels Rechtsschutzinteresse nicht einzutreten. Im Ãbrigen ist sie abzuweisen.</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Rechtsanwalt Ivo Wiesendanger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