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UV.2009.00180 vom 18. Februar 2011</w:t>
      </w:r>
    </w:p>
    <w:p>
      <w:r>
        <w:t>ZH Sozialversicherungsgericht, 2011-02-18, DE</w:t>
      </w:r>
    </w:p>
    <w:p>
      <w:r>
        <w:rPr>
          <w:b/>
        </w:rPr>
        <w:t xml:space="preserve">Quelle: </w:t>
      </w:r>
      <w:r>
        <w:t>https://mcp.opencaselaw.ch/entscheid/zh_sozialversicherungsgericht_UV.2009.00180</w:t>
      </w:r>
    </w:p>
    <w:p>
      <w:r>
        <w:t>FR: ZH_SOZIALVERSICHERUNGSGERICHT UV.2009.00180 du 18 février 2011</w:t>
      </w:r>
    </w:p>
    <w:p>
      <w:r>
        <w:t>IT: ZH_SOZIALVERSICHERUNGSGERICHT UV.2009.00180 del 18 febbraio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1.6Â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2</w:t>
      </w:r>
    </w:p>
    <w:p>
      <w:r>
        <w:t>2.1Â Â Â Â  Die Beschwerdegegnerin nahm gestÃ¼tzt auf das Z.___-Abschlussgutachten eine Verbesserung des Gesundheitszustandes, namentlich der CRPS-Symptomatik, sowie eine RestarbeitsfÃ¤higkeit in angepasster TÃ¤tigkeit von 80 % bei erreichtem medizinischen Endzustand an (Urk. 2 S. 6 f.) und sprach der BeschwerdefÃ¼hrerin ab 1. Oktober 2007 eine Rente gestÃ¼tzt auf einen InvaliditÃ¤tsgrad von 20 % sowie eine IntegritÃ¤tsentschÃ¤digung aufgrund einer IntegritÃ¤tseinbusse von 15 % zu (Urk. 2 S. 10 f.).</w:t>
      </w:r>
    </w:p>
    <w:p>
      <w:r>
        <w:t>2.2Â Â Â Â  Die BeschwerdefÃ¼hrerin macht geltend, die Beschwerdegegnerin habe zu Unrecht auf das Abschlussgutachten des Zentrums Z.___ abgestellt; zudem seien die Voraussetzungen von Art. 17 Abs. 2 ATSG fÃ¼r die Anpassung von Dauerleistungen nicht erfÃ¼llt, denn es liege keine erhebliche Ãnderung des Sachverhalts vor, sondern es werde im Abschlussgutachten des Zentrums Z.___ bloss der gleiche Gesundheitsschaden unterschiedlich beurteilt, was rechtsprechungsgemÃ¤ss nicht genÃ¼ge (Urk. 1 S. 5 Ziff. 19 und S. 9 f. Ziff. 30 ff.). GestÃ¼tzt auf eine unverÃ¤nderte ArbeitsunfÃ¤higkeit von 60 % in angepasster TÃ¤tigkeit beantragt die BeschwerdefÃ¼hrerin eine ErwerbsunfÃ¤higkeitsrente in (wenigstens) gleicher HÃ¶he, wobei aufgrund eines deutlich unterdurchschnittlichen Einkommens eine Einkommensparallelisierung durchzufÃ¼hren sei (Urk. 1 S. 13 Ziff. 40 f.). Ausserdem sei ihr eine angemessene IntegritÃ¤tsentschÃ¤digung zuzusprechen.</w:t>
      </w:r>
    </w:p>
    <w:p>
      <w:r>
        <w:t>2.3Â Â Â Â  Unstreitig und erstellt ist das Erreichen des medizinischen Endzustandes im Zeitpunkt der Abschlussbeurteilung des Zentrums Z.___ sowie die Tatsache, dass die BeschwerdefÃ¼hrerin in ihrer bisherigen TÃ¤tigkeit als Verkaufsmitarbeiterin zu 100 % arbeitsunfÃ¤hig ist. Streitig ist die Anwendbarkeit von Art. 17 Abs. 2 ATSG, welcher fÃ¼r die Anpassung von Dauerleistungen eine erhebliche Ãnderung des Sachverhalts voraussetzt, sowie in Bezug auf die Rente die HÃ¶he der Vergleichseinkommen und deren Grundlagen, namentlich der Grad der ArbeitsfÃ¤higkeit in angepasster TÃ¤tigkeit sowie die Frage nach der Erforderlichkeit einer Einkommensparallelisierung. In Bezug auf die IntegritÃ¤tsentschÃ¤digung ist die HÃ¶he des IntegritÃ¤tsschadens zu prÃ¼fen.</w:t>
      </w:r>
    </w:p>
    <w:p>
      <w:r>
        <w:rPr>
          <w:b/>
        </w:rPr>
        <w:t>E. 3</w:t>
      </w:r>
    </w:p>
    <w:p>
      <w:r>
        <w:t>3.1Â Â Â Â  Mit Gutachten vom 10. Juni 2004 hielten die Dres. med. PD A.___, Spezialarzt FMH fÃ¼r Innere Medizin und Endokrinologie/Diabetologie, und B.___, Spezialarzt FMH fÃ¼r Innere Medizin, folgende Diagnosen mit Einfluss auf die ArbeitsfÃ¤higkeit fest: Complex Regional Pain Syndrom (CRPS) I, Stadium II-III, mit sekundÃ¤rer Pseudoparese des linken Fusses und funktioneller Klumpfussstellung bei koordinativer Dysfunktion und Fehlinnervation ohne Zeichen neurogener SchÃ¤digung sowie massive SchmerzverarbeitungsstÃ¶rung. Als Diagnose ohne Einfluss auf die ArbeitsfÃ¤higkeit nannten sie ein Lumbovertebralsyndrom. Die Gutachter attestierten aus rheumatologischer Sicht eine 50%ige, aus psychiatrischer Sicht eine 30 bis 40%ige und insgesamt (vgl. Urk. 9/50) eine 80%ige ArbeitsunfÃ¤higkeit in angepasster TÃ¤tigkeit, wobei eine kÃ¼nftige Verbesserung der ArbeitsfÃ¤higkeit erwartet und eine Reevaluation in zwei Jahren empfohlen wurde (Urk. 9/49a S. 23 f.).</w:t>
      </w:r>
    </w:p>
    <w:p>
      <w:r>
        <w:t>Â Â Â Â Â Â Â Â  Auf Vorlage des Z.___-Gutachtens bezeichnete der beratende Arzt Dr. med. C.___, Spezialarzt FMH fÃ¼r Chirurgie, die aus rheumatologischer Sicht 50%ige ArbeitsunfÃ¤higkeit als ÂentgegenkommendÂ, erklÃ¤rte, die psychisch bedingte ArbeitsunfÃ¤higkeit dÃ¼rfe nicht addiert werden, und attestierte in angepasster TÃ¤tigkeit eine (geringere) ArbeitsunfÃ¤higkeit von 33 1/3 % (Beurteilung vom 3. November 2004 [Urk. 9/53a]).</w:t>
      </w:r>
    </w:p>
    <w:p>
      <w:r>
        <w:t>Â Â Â Â Â Â Â Â  Nach einer Abschlussbegutachtung im Zentrum Z.___ vom 8. und 9. Oktober 2007 stellten die Dres. med. B.___, D.___, SpezialÃ¤rztin FMH fÃ¼r Physikalische Medizin und Rehabilitation sowie Rheumatologie, E.___, Spezialarzt fÃ¼r Neurologie, und F.___, Spezialarzt FMH fÃ¼r Psychiatrie und Psychotherapie, folgende Diagnosen mit Einfluss auf die ArbeitsfÃ¤higkeit: CRPS I, Stadium II bis III, mit sekundÃ¤rer psychogener Pseudoparese des linken Fusses mit Fehlhaltung und InaktivitÃ¤tsatrophie sowie mit funktioneller Klumpfussstellung bei koordinativer Dysfunktion und mit Fehlinnervation ohne Zeichen einer neurogenen SchÃ¤digung. Als Diagnosen ohne Einfluss auf die ArbeitsfÃ¤higkeit nannten sie ein lumbovertebrales bis lumbospondylogenes Schmerzsyndrom mit myofascialer Komponente infolge Fehlhaltung, Periaarthropathia genu links im Rahmen der Fehlbelastung sowie eine dissoziative BewegungsstÃ¶rung (ICD-10 F.44.4). Die Gutachter hielten den medizinischen Endzustand spÃ¤testens im Zeitpunkt ihrer Abschlussuntersuchung fÃ¼r erreicht. FÃ¼r die bisherige TÃ¤tigkeit als VerkÃ¤uferin attestierten sie eine 100%ige und fÃ¼r eine angepasste, vorwiegend sitzende TÃ¤tigkeit, ohne lÃ¤ngere Gehstrecken, bei der die MÃ¶glichkeit bestehe, kurz aufzustehen, eine 20%ige ArbeitsunfÃ¤higkeit (Abschlussgutachten vom 3. Dezember 2007 [Urk. 9/57]).</w:t>
      </w:r>
    </w:p>
    <w:p>
      <w:r>
        <w:t>Â Â Â Â Â Â Â Â  Mit Schreiben vom 15. Februar 2008 ergÃ¤nzten Dres. B.___ und F.___, bei der psychiatrischen Abschlussuntersuchung vom 8. Oktober 2007 habe die (am 22. April 2004 diagnostizierte [vgl. Urk. 9/49a S. 18]) leichte Dysphorie nicht mehr bestanden; leichtgradig ausgeprÃ¤gte Depressionen zeigten ein hohes Mass an Spontanremissionen. Dres. B.___ und F.___ hielten fest, die (bei der Abschlussbeurteilung diagnostizierte) dissoziative BewegungsstÃ¶rung beeintrÃ¤chtige die ArbeitsfÃ¤higkeit nicht (Urk. 9/58).</w:t>
      </w:r>
    </w:p>
    <w:p>
      <w:r>
        <w:t>Â Â Â Â Â Â Â Â  Mit Stellungnahme vom 19. MÃ¤rz 2008 fÃ¼hrte Dr. B.___ aus, seit der Begutachtung von Juni 2004 habe sich eine klinisch objektivierbare Verbesserung der Funktion des linken Fusses ergeben, wobei nach wie vor keine neurogene SchÃ¤digung objektiviert werden kÃ¶nne. Es mÃ¼sse angenommen werden, dass die BeschwerdefÃ¼hrerin sich an ihre Behinderung gewÃ¶hnt habe; die BeschwerdefÃ¼hrerin habe angegeben, ihren Alltag trotz Beschwerden mehr oder weniger selbstÃ¤ndig zu bewÃ¤ltigen und auch Auto zu fahren. Aufgrund der persistierenden Belastungsintoleranz des linken Fusses bestehe in der bisherigen TÃ¤tigkeit als VerkÃ¤uferin eine bleibende 100%ige ArbeitsunfÃ¤higkeit. Hingegen betrage die RestarbeitsfÃ¤higkeit in angepasster, vorwiegend sitzender TÃ¤tigkeit 80 %. Die 20%ige ArbeitsunfÃ¤higkeit begrÃ¼nde sich rheumatologisch mit der weiterbestehenden AktivitÃ¤t des CRPS, wobei die klinischen Befunde regredient seien (Urk. 9/59, vgl. auch Urk. 9/57 S. 28).</w:t>
      </w:r>
    </w:p>
    <w:p>
      <w:r>
        <w:rPr>
          <w:b/>
        </w:rPr>
        <w:t>E. 3.2.1</w:t>
      </w:r>
    </w:p>
    <w:p>
      <w:r>
        <w:t>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27. MÃ¤rz 2009 (Urk. 2). Da die Berichte vom 12. Dezember 2009 (Urk. 13) und 3. Juni 2010 (Urk. 15/2) jedoch Tatsachen betreffen, die sich vor dem Einspracheentscheid verwirklicht haben, sind sie als Beweismittel gleichwohl grundsÃ¤tzlich zu berÃ¼cksichtigen.</w:t>
      </w:r>
    </w:p>
    <w:p>
      <w:r>
        <w:rPr>
          <w:b/>
        </w:rPr>
        <w:t>E. 3.2.2</w:t>
      </w:r>
    </w:p>
    <w:p>
      <w:r>
        <w:t>Beim CRPS (ICD-10: M89.0) handelt es sich um eine zusammenfassende Bezeichnung fÃ¼r Krankheitsbilder, welche die ExtremitÃ¤ten betreffen, sich nach einem schÃ¤digenden Ereignis entwickeln und durch anhaltenden Schmerz mit StÃ¶rungen des vegetativen Nervensystems, der SensibilitÃ¤t und der Motorik gekennzeichnet sind. Das CRPS I (sympathische Algodystrophie, Sudeck-Syndrom) stellt eine Erkrankung der ExtremitÃ¤t dar, die ohne definierte NervenlÃ¤sion nach relativ geringfÃ¼gigem Trauma ohne Bezug zum Innervationsgebiet eines Nervs auftritt. Es kommt am hÃ¤ufigsten nach distaler Radiusfraktur bei wiederholten RepositionsmanÃ¶vern, einengenden GipsverbÃ¤nden oder ohne nachvollziehbare Ursache vor. Eingeteilt wird es in drei Stadien: I: EntzÃ¼ndungsstadium; II: Dystrophie; III: Atrophie (irreversibel). Klinische Zeichen bzw. Symptome des CRPS sind schwer lokalisierbare brennende Schmerzen (z.B. Allodynie, Hyperalgesie) zusammen mit autonomen (Ãdeme, Temperatur- und SchweisssekretionsstÃ¶rung, eventuell trophische StÃ¶rung der Haut, NagelverÃ¤nderungen, lokal vermehrtes Haarwachstum), sensiblen und motorischen StÃ¶rungen. Im weiteren Verlauf kann es zu Knochenabbau (Demineralisation), Ankylose und Funktionsverlust kommen. Das CRPS gehÃ¶rt zu den neurologisch-orthopÃ¤disch-traumatologischen Erkrankungen und stellt mithin einen organischen bzw. kÃ¶rperlichen Gesundheitsschaden dar (vgl. Urteil des Bundesgerichts in Sachen Y. vom 29. April 2009, 8C_955/2008 Erw. 6 mit Hinweisen).</w:t>
      </w:r>
    </w:p>
    <w:p>
      <w:r>
        <w:t>3.2.3Â Â  Zusammengefasst sind nach dem kritisierten Z.___-Abschlussgutachten die vorerwÃ¤hnten gesundheitlichen BeeintrÃ¤chtigungen mit Ã¼berwiegender Wahrscheinlichkeit wenigstens teilweise auf das Unfallereignis vom 8. November 2000 zurÃ¼ckzufÃ¼hren (vgl. Urk. 9/57 S. 30 Ziff. 8/5.1). Nach dem Gutachten besteht in angepasster TÃ¤tigkeit eine 20%ige ArbeitsunfÃ¤higkeit (vgl. Urk. 9/59 unten) und keine EinschrÃ¤nkung durch das Lumbovertebralsyndrom und die dissoziative BewegungsstÃ¶rung (vgl. Urk. 9/57 S. 24 Ziff. 2 und Urk. 9/58).</w:t>
      </w:r>
    </w:p>
    <w:p>
      <w:r>
        <w:t>Â Â Â Â Â Â Â Â  Hiergegen bringt die BeschwerdefÃ¼hrerin vor, lumbale RÃ¼ckenschmerzen beeintrÃ¤chtigten ihre ArbeitsfÃ¤higkeit sehr wohl (vgl. Urk. 1 S. 8 Ziff. 28 unter Verweis auf Urk. 9/68 S. 26 f. und Urk. 1 S. 10 Ziff. 33 zweitletzter Satz). TatsÃ¤chlich fanden die Gutachter anlÃ¤sslich ihrer Abschlussuntersuchung im Bereich der lumbalen WirbelsÃ¤ule schmerzhafte Triggerpunkte (vgl. Urk. 9/57 S. 27 Abs. 2); sie kamen aber gleichwohl zum Schluss, die Beschwerden am lumbalen WirbelsÃ¤ulenabschnitt beeintrÃ¤chtigten die ArbeitsfÃ¤higkeit in einer leidensangepassten TÃ¤tigkeit nicht. Nach umfassender Ã¤rztlicher Untersuchung ist - auch in BerÃ¼cksichtigung eines im Z.___-Abschlussgutachten erwÃ¤hnten deutlichen Krankheitsgewinns in Form von vielfÃ¤ltiger UnterstÃ¼tzung durch FamilienangehÃ¶rige, der zu einer psychischen Fehlverarbeitung beigetragen habe (vgl. Urk. 9/57 S. 29 oben) - auf die Ã¤rztliche Beurteilung und nicht auf die Beurteilung der BeschwerdefÃ¼hrerin abzustellen.</w:t>
      </w:r>
    </w:p>
    <w:p>
      <w:r>
        <w:t>Â Â Â Â Â Â Â Â  Zudem macht die BeschwerdefÃ¼hrerin geltend, es fehle eine nÃ¤here BegrÃ¼ndung, weshalb die psychisch bedingte ArbeitsunfÃ¤higkeit nicht mehr vorhanden sei (Urk. 1 S. 9 Ziff. 29 und S. 11 Ziff. 34 f.). Die Gutachter diagnostizierten aufgrund ihrer Abschlussuntersuchung und in Kenntnis der Vorakten einzig eine dissoziative BewegungsstÃ¶rung, welche die ArbeitsfÃ¤higkeit nicht beeintrÃ¤chtige. Da die Gutachter Dres. F.___ und B.___ ihre Schlussfolgerung im Gutachten am 15. Februar 2008 (vgl. Urk. 9/58) zusÃ¤tzlich nachvollziehbar und klar begrÃ¼ndeten, ist ihre Stellungnahme zur ArbeitsfÃ¤higkeit nicht zu kritisieren. Im Ãbrigen hatte die BeschwerdefÃ¼hrerin in Ãbereinstimmung mit den Feststellungen der Gutachter anlÃ¤sslich der Begutachtung selbst angegeben, sie wisse, dass sie nicht psychisch krank sei (vgl. Urk. 9/58 unten).</w:t>
      </w:r>
    </w:p>
    <w:p>
      <w:r>
        <w:t>Â Â Â Â Â Â Â Â  Das Abschlussgutachten des Zentrums Z.___ wurde in Kenntnis der Vorakten, einschliesslich eines aktuellen Kurzberichts des behandelnden Arztes Dr. G.___ (Urk. 9/53), abgegeben. Hinsichtlich der nachgereichten widersprechenden (vgl. das Vorbringen in Urk. 1 S. 12 Ziff. 37) Berichte aus Spanien, namentlich von Dr. H.___ (Bericht vom 6. Oktober 2008 [Urk. 15/1] und vom 3. Juni 2010 [Urk. 15/2]) sowie von Dr. I.___, Especialista en medicina familiar (Bericht vom 12. Dezember 2009 [Urk. 13]), darf und muss berÃ¼cksichtigt werden, dass erfahrungsgemÃ¤ss regelmÃ¤ssig behandelnde Ãrzte mitunter im Hinblick auf ihre auftragsrechtliche Vertrauensstellung in ZweifelsfÃ¤llen eher zu Gunsten ihrer Patientinnen und Patienten aussagen (vgl. beispielsweise fÃ¼r regelmÃ¤ssig behandelnde SpezialÃ¤rzte das Urteil des Bundesgerichts in Sachen G. vom 2. April 2007, I 551/06, Erw. 4.2 mit Hinweisen), weshalb sie das umfassende interdisziplinÃ¤re Z.___-Abschlussgutachten nicht in Frage zu stellen vermÃ¶gen.</w:t>
      </w:r>
    </w:p>
    <w:p>
      <w:r>
        <w:t>4.Â Â Â Â Â Â  GemÃ¤ss Art. 17 Abs. 2 ATSG werden formell rechtskrÃ¤ftig zugesprochene Dauerleistungen von Amtes wegen oder auf Gesuch hin erhÃ¶ht, herabgesetzt oder aufgehoben, wenn sich der ihr zugrunde liegende Sachverhalt erheblich verÃ¤ndert hat. Entgegen dem Vorbringen der BeschwerdefÃ¼hrerin (vgl. Urk. 1 S. 9 Ziff. 30 f.) ist im Bereich der Unfallversicherung das Taggeld keine Dauerleistung im Sinne dieser Bestimmung (vgl. Kieser, ATSG-Kommentar, 2. Auflage, Art. 17 Rz 41 mit Hinweisen), weshalb Art. 17 Abs. 2 ATSG nicht zur Anwendung gelangt. Doch selbst, wenn das Taggeld als Dauerleistungen zu verstehen wÃ¤re (vgl. Kieser, a.a.O., Art. 17 Rz 40), wÃ¤re aufgrund der Abschlussbeurteilung des Z.___ eine erhebliche VerÃ¤nderung des Sachverhalts durch eine Verbesserung der CRPS-Symptomatik, insbesondere jedoch durch die VerÃ¤nderung der unfallbedingten ArbeitsunfÃ¤higkeit, anzunehmen und die Voraussetzung fÃ¼r eine Anpassung zu bejahen (vgl. auch Urk. 9/59). Demnach ist fÃ¼r die nachfolgende RentenprÃ¼fung aufgrund der Abschlussbeurteilung des Z.___ eine 20%ige ArbeitsunfÃ¤higkeit in angepasster TÃ¤tigkeit anzunehmen (vgl. Urk. 9/57 S. 32 Ziff. 8 ff.).</w:t>
      </w:r>
    </w:p>
    <w:p>
      <w:r>
        <w:rPr>
          <w:b/>
        </w:rPr>
        <w:t>E. 5</w:t>
      </w:r>
    </w:p>
    <w:p>
      <w:r>
        <w:t>5.1Â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Erw. 3.4.2). FÃ¼r die Ermittlung des Valideneinkommens, also des Einkommens, welches die versicherte Person nach dem Beweisgrad der Ã¼berwiegenden Wahrscheinlichkeit als Gesunde tatsÃ¤chlich verdient hÃ¤tte, wird in der Regel am zuletzt erzielten, nÃ¶tigenfalls der Teuerung und der realen Einkommensentwicklung angepassten Verdienst angeknÃ¼pft. Ein Abweichen von diesem Regelfall, kommt dann in Frage - wenn unter anderem - der tatsÃ¤chlich erzielte Verdienst deutlich unter dem branchenÃ¼blichen Lohn liegt (vgl. zur sog. Einkommensparallelisierung BGE 135 V 300 Erw. 5.1). Entgegen dem Vorbringen der BeschwerdefÃ¼hrerin (vgl. Urk. 1 S. 13 Ziff. 41) wird die von der Rechtsprechung geforderte Deutlichkeitsschwelle von 5 % nicht erreicht. Ohne Gesundheitsschaden hÃ¤tte die ungelernte (vgl. Urk. 9/57 S. 24 Ziff. 7.1) BeschwerdefÃ¼hrerin im Jahr 2008 Fr. 3'556.-- verdient (vgl. Urk. 10/178), was nicht wesentlich unter dem Referenzlohn von Fr. 3'600.-- fÃ¼r angelernte Betriebsmitarbeitende mit einem Vollzeitpensum gemÃ¤ss dem ab 1. Januar 2008 geltenden Gesamtarbeitsvertrag der frÃ¼heren Arbeitgeberin Y.___ liegt (Lohndifferenz ungefÃ¤hr 1,2 %). Entsprechend durfte die Beschwerdegegnerin am zuletzt erzielten Verdienst anknÃ¼pfen. Dieser hÃ¤tte im Jahr 2007 Fr. 45'539.-- betragen (Fr. 3'503.-- x 13 [Urk. 2 S. 9 lit. bb i.V.m. Urk. 10/178]).</w:t>
      </w:r>
    </w:p>
    <w:p>
      <w:r>
        <w:t>5.2Â Â Â Â  FÃ¼r die Festsetzung des Invalideneinkommens ist primÃ¤r von der beruflich-erwerblichen Situation auszugehen, in welcher die versicherte Person konkret steht. Da die BeschwerdefÃ¼hrerin nach dem Unfall nicht mehr an den bisherigen Arbeitsplatz zurÃ¼ckkehrte und sie keine neue ErwerbstÃ¤tigkeit aufgenommen hat (vgl. Urk. 1 S. 13 Ziff. 40), ist das Invalideneinkommen aufgrund der TabellenlÃ¶hne gemÃ¤ss den vom Bundesamt fÃ¼r Statistik periodisch herausgegebenen Lohnstrukturerhebungen (LSE) zu bestimmen. Dabei ist hier vom im Durchschnitt aller Wirtschaftszweige (Total) der bei einfachen und repetitiven TÃ¤tigkeiten (Niveau 4) erzielten mittleren Einkommen auszugehen. Es darf angenommen werden, dass in dieser Kategorie durchaus reale EinsatzmÃ¶glichkeiten fÃ¼r die BeschwerdefÃ¼hrerin bestehen. Im Jahr 2006 belief sich der Bruttolohn fÃ¼r Arbeitnehmerinnen bei einfachen und repetitiven TÃ¤tigkeiten auf Fr. 4'019.-- im Monat. Unter BerÃ¼cksichtigung der betriebsÃ¼blichen wÃ¶chentlichen Arbeitszeit im Jahr 2007 von 41,7 Stunden (Die Volkswirtschaft, 12-2010, S. 90 Tabelle B9.2) und angepasst an die Nominallohnentwicklung 2006/07 (Frauen) von 1,5 % ergibt sich im Jahr 2007 ein Jahreseinkommen von Fr. 51'031.85. Bei der festgestellten Leistungsminderung von 20 % kann somit von einem Einkommen von Fr. 40'825.50 ausgegangen werden. Der von der Beschwerdegegnerin ermessensweise gewÃ¤hrte leidensbedingte Abzug von 10 % vom Tabellenlohn (vgl. Urk. 2 S. 10) ist nicht zu beanstanden, was zu einem Invalideneinkommen von Fr. 36'742.95 und im Vergleich zum Valideneinkommen von Fr. 45'539.-- zu einer Erwerbseinbusse von Fr. 8Â796.05 beziehungsweise zu einem InvaliditÃ¤tsgrad von 19,3 % fÃ¼hrt, was rechtsprechungsgemÃ¤ss nach den anerkannten Regeln der Mathematik auf 19 % abzurunden wÃ¤re (vgl. BGE 130 V 122 f. Erw. 3.2). Der von der Beschwerdegegnerin ermittelte InvaliditÃ¤tsgrad ist demnach wohlwollend auf 20 % aufgerundet und vorliegend nicht zu beanstanden.</w:t>
      </w:r>
    </w:p>
    <w:p>
      <w:r>
        <w:rPr>
          <w:b/>
        </w:rPr>
        <w:t>E. 6</w:t>
      </w:r>
    </w:p>
    <w:p>
      <w:r>
        <w:t>6.1Â Â Â Â  Nach Art. 24 UVG hat die versicherte Person Anspruch auf eine angemessene IntegritÃ¤tsentschÃ¤digung, wenn sie durch den Unfall eine dauernde erhebliche SchÃ¤digung der kÃ¶rperlichen oder geistigen IntegritÃ¤t erleidet (Abs. 1).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6.2Â Â Â Â  Der Einspracheentscheid ist auch bezÃ¼glich der IntegritÃ¤tsentschÃ¤digung nicht zu bemÃ¤ngeln. Es fehlt namentlich an triftigen GrÃ¼nden, die eine abweichende ErmessensausÃ¼bung als naheliegender erscheinen liessen. GemÃ¤ss der medizinischen Beurteilung im interdisziplinÃ¤ren Abschlussgutachten des Z.___ betrÃ¤gt der IntegritÃ¤tsschaden 15 %, analog einer schmerzhaften FunktionsstÃ¶rung nach Luxationsfrakturen (Urk. 9/57 S. 32 Ziff. 9.2). Abweichende medizinische Beurteilungen bestehen nicht. Die SchÃ¤tzung der Z.___-Gutachter wurde im Rahmen der IntegritÃ¤tsschÃ¤den bei FunktionsstÃ¶rungen an den unteren ExtremitÃ¤ten (Tabelle 2) bemessen; der festgestellte Prozentsatz ist im Lichte der beschriebenen Befunde nachvollziehbar und plausibel begrÃ¼ndet, weshalb kein Anlass besteht, von ihr abzuweichen. Mit der Beschwerdegegnerin ist von einem IntegritÃ¤tsschaden von 15 % auszugehen.</w:t>
      </w:r>
    </w:p>
    <w:p>
      <w:r>
        <w:t>7.Â Â Â Â Â Â  Der Einspracheentscheid der ZÃ¼rich vom 27. MÃ¤rz 2009, mit welchem der BeschwerdefÃ¼hrerin fÃ¼r die verbliebene BeeintrÃ¤chtigung aus dem Unfall vom 8. November 2000 ab 1. Oktober 2007 eine Invalidenrente gestÃ¼tzt auf einen InvaliditÃ¤tsgrad von 20 % und eine IntegritÃ¤tsentschÃ¤digung aufgrund einer IntegritÃ¤tseinbusse von 15 % zugesprochen wurde, besteht mithin zu Recht, was zur Abweisung der Beschwerde fÃ¼hrt.</w:t>
      </w:r>
    </w:p>
    <w:p>
      <w:r>
        <w:t>8.Â Â Â Â Â Â  Das Verfahren ist kostenlos (Â§ 33 des Gesetzes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Volker Pribnow</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