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UV.2009.00154 vom 16. Dezember 2010</w:t>
      </w:r>
    </w:p>
    <w:p>
      <w:r>
        <w:t>ZH Sozialversicherungsgericht, 2010-12-16, DE</w:t>
      </w:r>
    </w:p>
    <w:p>
      <w:r>
        <w:rPr>
          <w:b/>
        </w:rPr>
        <w:t xml:space="preserve">Quelle: </w:t>
      </w:r>
      <w:r>
        <w:t>https://mcp.opencaselaw.ch/entscheid/zh_sozialversicherungsgericht_UV.2009.00154</w:t>
      </w:r>
    </w:p>
    <w:p>
      <w:r>
        <w:t>FR: ZH_SOZIALVERSICHERUNGSGERICHT UV.2009.00154 du 16 décembre 2010</w:t>
      </w:r>
    </w:p>
    <w:p>
      <w:r>
        <w:t>IT: ZH_SOZIALVERSICHERUNGSGERICHT UV.2009.00154 del 16 dicembre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des Bundesgesetzes Ã¼ber den Allgemeinen Teil des Sozialversicherungsrechts,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 Der InvaliditÃ¤tsgrad ist mittels eines Einkommensvergleichs von Validen- und Invalideneinkommen auf zeitidentischer Grundlage zu erheben (vgl. BGE 129 V 223 f. Erw. 4.2 in fine, 128 V 174).</w:t>
      </w:r>
    </w:p>
    <w:p>
      <w:r>
        <w:t>2.Â Â Â Â Â Â</w:t>
      </w:r>
    </w:p>
    <w:p>
      <w:r>
        <w:t>2.1Â Â Â Â  Die Beschwerdegegnerin stellte sich im angefochtenen Einspracheentscheid und in der Beschwerdeantwort auf den Standpunkt, gestÃ¼tzt auf die EinschÃ¤tzung der Klinik F.___ einer 100%igen ArbeitsfÃ¤higkeit in einer leidensangepassten TÃ¤tigkeit und gestÃ¼tzt auf die aus der Dokumentation von ArbeitplÃ¤tzen (DAP) ausgelesenen fÃ¼nf zumutbaren TÃ¤tigkeiten sei von einem Invalideneinkommen von Fr. 42'036.-- auszugehen. Verglichen mit dem Valideneinkommen im Jahr 2006 von Fr. 46'415.-- resultiere eine unfallbedingte Erwerbseinbusse von aufgerundet 10 % (Urk. 2 S. 4 ff., Urk. 13 S. 8 ff.).</w:t>
      </w:r>
    </w:p>
    <w:p>
      <w:r>
        <w:t>2.2Â Â Â Â  Seitens der BeschwerdefÃ¼hrerin wird dagegen vorgebracht, sowohl gemÃ¤ss dem rheumatologischen Gutachten von Dr. G.___ als auch gemÃ¤ss dem rheumatologischen I.___-Gutachten sei von einer unfallbedingten 20%igen EinschrÃ¤nkung der ArbeitsfÃ¤higkeit in einer leidensangepassten TÃ¤tigkeit auszugehen. Damit resultiere ausgehend vom von der Beschwerdegegnerin festgelegten Valideneinkommen von Fr. 46'415.-- verglichen mit einem Invalideneinkommen von Fr. 33'628.80 (80 % der DAP-LÃ¶hne) ein InvaliditÃ¤tsgrad respektive ein Rentenanspruch von 28 %.</w:t>
      </w:r>
    </w:p>
    <w:p>
      <w:r>
        <w:t>2.3Â Â Â Â  Strittig und zu prÃ¼fen ist einzig die HÃ¶he des InvaliditÃ¤tsgrades des Rentenanspruches. Zu Recht unstrittig ist dabei, dass allein die rheumatologischen Leiden der BeschwerdefÃ¼hrerin unfallkausal sind und ihre psychischen Leiden als nicht unfallbedingte Beschwerden ausser Acht zu lassen sind (Urk. 1 S. 3 ff., Urk. 2 S. 6). GestÃ¼tzt auf die kreisÃ¤rztliche Beurteilung von Dr. E.___ gemÃ¤ss dem Bericht vom 29. November 2005 ist davon auszugehen, dass sowohl die thorakolumbalen als auch die lumbosakralen Beschwerden unfallbedingt sind (Urk. 9/47 S. 3).</w:t>
      </w:r>
    </w:p>
    <w:p>
      <w:r>
        <w:rPr>
          <w:b/>
        </w:rPr>
        <w:t>E. 3</w:t>
      </w:r>
    </w:p>
    <w:p>
      <w:r>
        <w:t>3.1Â Â Â Â  Der Einwand der BeschwerdefÃ¼hrerin, die von den Ãrzten der Klinik F.___ attestierte 100%ige ArbeitsfÃ¤higkeit sei nicht begrÃ¼ndet (Urk. 1 S. 3), ist unzutreffend. Die Ãrzte der Klinik F.___ begrÃ¼ndeten im Bericht vom 30. Januar 2006 die aus rheumatologischer Sicht attestierte 100%ige ArbeitsfÃ¤higkeit in einer kÃ¶rperlich leichten, wechselbelastenden TÃ¤tigkeit mit Hantieren von Gewichten von 10 bis 15 Kilogramm damit, dass das Ausmass der angegebenen SchmerzbeeintrÃ¤chtigung und Behinderung mit den klinischen Befunden nur unzureichend zu erklÃ¤ren sei. Die Basistestung der kÃ¶rperlichen LeistungsfÃ¤higkeit vom 18. Januar 2001 habe ergeben, dass die BeschwerdefÃ¼hrerin vÃ¶llig auf ihre RÃ¼ckenschmerzen fixiert sei und ein demonstratives Schmerzverhalten zeige. Infolge der Selbstlimitierung habe das physische funktionelle Leistungsmaximum nicht beobachtet werden kÃ¶nnen. Aufgrund der erreichten Testresultate kÃ¶nne man aber mindestens davon ausgehen, dass fÃ¼r eine wechselbelastende Arbeit mit Belastungen von maximal 10 bis 15 Kilogramm aus ergonomischer/funktioneller Sicht keine begrÃ¼ndbaren EinschrÃ¤nkungen bestÃ¼nden. Die physiotherapeutischen Befunde stÃ¼nden in Einklang mit den Ergebnissen der intensiven psychiatrischen Betreuung wÃ¤hrend des stationÃ¤ren Aufenthaltes. Das heisse, die therapierefraktÃ¤ren Schmerzen hÃ¤tten bei der beobachteten AngststÃ¶rung mit depressiver Symptomatik vermutlich eine wesentliche psychosomatische Komponente (Urk. 9/56 S. 1 f.).</w:t>
      </w:r>
    </w:p>
    <w:p>
      <w:r>
        <w:t>Â Â Â Â Â Â Â Â  In demselben Sinne fÃ¼hrte Dr. G.___ in seinem rheumatologischen Gutachten (zirka vom Herbst 2007) aus, bei der klinischen Untersuchung habe die eindeutige Korrelation zu den geklagten Kreuzschmerzen mit Ausstrahlung in die ganze LWS thorakolumbal bis sakral und mit Ausstrahlung in den linken Oberschenkel sowie zu den geklagten Beckenkammschmerzen gefehlt. Eine Aggravation sei nicht auszuschliessen. Es sei schwierig, die nicht in allen Teilen glaubhaften Schmerzschilderungen der BeschwerdefÃ¼hrerin eindeutig (als unfallbedingt) zu quantifizieren. Bei praktisch fehlender Pathologie in der LWS, ausser der geheilten Fraktur LWK1 und der leichten Osteochondrose L5/S1 erhalte diese Beobachtung noch mehr Gewicht. Eine Fraktur dieser Art sollte in zwei bis sechs Monaten praktisch folgenlos abheilen. Die persistierende leichte lokale Kyphose am thorakolumbalen Ãbergang, bedingt durch die Keilwirbelbildung sei nicht derart erheblich, dass man mit Sicherheit durch die Kompensation bedingte Anpassungsschmerzen erwarten mÃ¼sse. Solche Schmerzen kÃ¶nnten lediglich in den ersten Monaten nach der Frakturheilung vorkommen. Mittel- und langfristig sei eine nicht stark vorgeschÃ¤digte WirbelsÃ¤ule praktisch immer im Stande, diesen leichten Gibbuswinkel in anderen WirbelsÃ¤ulenregionen zu kompensieren (Urk. 9/114.2 S. 9 f.). Dr. G.___ bemerkte ausserdem, vielleicht mÃ¼sste man die wahrscheinlich vorliegende pathologische Schmerzverarbeitung und die AngststÃ¶rung mit depressiver Symptomatik weiterhin fachÃ¤rztlich behandeln und auch eventuell in die Gesamtbeurteilung miteinbeziehen (Urk. 9/114.2 S. 14).</w:t>
      </w:r>
    </w:p>
    <w:p>
      <w:r>
        <w:t>Â Â Â Â Â Â Â Â  Damit bestÃ¤tigte Dr. G.___, dass ein Grossteil der geklagten physischen Beschwerden nicht objektivierbar und am Ehesten einer psychosomatischen Ãberlagerung zuzuordnen ist, was sich im Ãbrigen auch aus der rheumatologischen EinschÃ¤tzung durch die I.___-Gutachterin Dr. med. J.___, FachÃ¤rztin fÃ¼r Rheumatologie und Innere Medizin (Untersuchung vom 21. Juli 2008), ergibt (Urk. 3 S. 14) und im psychiatrischen I.___-Teilgutachten von Dr. med. K.___, FachÃ¤rztin fÃ¼r Psychiatrie und Psychotherapie (Untersuchung vom 21. Juli 2008; Urk. 3 S. 7 ff.), konstatiert wurde (Urk. 3 S. 10). Ohne diese Ãberlagerung wÃ¤re die BeschwerdefÃ¼hrerin mit Ã¼berwiegender Wahrscheinlichkeit einige Monate nach dem Unfall somit wieder weitgehend beschwerdefrei gewesen. Es ist deshalb nicht einzusehen, weshalb der BeschwerdefÃ¼hrerin allein im Rahmen der somatischen Unfallfolgen ab 1. Oktober 2006 eine rÃ¼ckenschonende wechselbelastende TÃ¤tigkeit nicht hÃ¤tte ganztags zumutbar sein sollen, wie dies von den Ãrzten der Klinik F.___ postuliert wurde (Urk. 9/56 S. 2). Auf die EinschÃ¤tzung von Dr. G.___, der vonÂ  einer 20%igen ArbeitsunfÃ¤higkeit in der TÃ¤tigkeit als KÃ¼chenhilfe und in nicht sehr belastenden TÃ¤tigkeiten mit wechselnden kÃ¶rperlichen Positionen ausging (Urk. 9/114.2 S. 13 f.), ist daher nicht abzustellen. Dies umso mehr als er dazu ausfÃ¼hrte, dass die EinschÃ¤tzung der EinschrÃ¤nkung im Arbeitspensum in der GrÃ¶ssenordnung von 10 %, wovon die Suva ausgegangen sei, einigermassen vernÃ¼nftig sei und ein wesentlicher Ermessensspielraum bestehe, den man zugunsten der Patientin bis zirka 20 % ausdehnen kÃ¶nne (Urk. 9/114.2 S. 10 f.).</w:t>
      </w:r>
    </w:p>
    <w:p>
      <w:r>
        <w:t>3.2Â Â Â Â  Dem I.___-Gutachten vom 14. Oktober 2008 ist zur rheumatologischen EinschÃ¤tzung der ArbeitsfÃ¤higkeit durch Dr. J.___ (Untersuchung vom 21. Juli 2008) sodann zu entnehmen, dass sich klinisch eine myostatische Insuffizienz mit den entsprechenden muskuloligamentÃ¤ren Ãberlastungsreaktionen im LendenbeckenhÃ¼ftbereich finde, die zusammen mit den radiologisch und kernspin-tomographisch nachgewiesenen VerÃ¤nderungen einen Teil der Beschwerdesymptomatik erklÃ¤re. Auf den im I.___ erstellten RÃ¶ntgenaufnahmen der LWS zeige sich keine Progredienz der pathologischen Befunde gegenÃ¼ber den Voraufnahmen von August 2005 und Oktober 2006. Aus rheumatologischer Sicht sei der BeschwerdefÃ¼hrerin eine 80%ige leichte TÃ¤tigkeit im Wechselrhythmus ohne Einnahme von wirbelsÃ¤ulenbelastenden Zwangshaltungen zumutbar. Die zuletzt ausgeÃ¼bte TÃ¤tigkeit als KÃ¶chin gehe Ã¼ber das zumutbare Leistungsprofil hinaus und sei ihr nicht mehr zumutbar. Die EinschrÃ¤nkung von 20 % ergebe sich aus der Notwendigkeit des Einschaltens von betriebsunÃ¼blichen Pausen zur Entlastung des RÃ¼ckens. Der EinschÃ¤tzung der Klinik F.___ vom 30. Januar 2006 (Urk. 9/56) kÃ¶nne sowohl bezÃ¼glich der rheumatologischen Diagnosen wie auch hinsichtlich der EinschÃ¤tzung einer 100%igen ArbeitsfÃ¤higkeit in einer leichten wechselbelastenden TÃ¤tigkeit weitestgehend gefolgt werden. Genau wie bei der heutigen Untersuchung habe das Ausmass der angegebenen SchmerzbeeintrÃ¤chtigung und Behinderung mit den klinischen Befunden nur unzureichend erklÃ¤rt werden kÃ¶nnen. Nachdem es in den vergangenen zwei Jahren zu einer weiteren muskulÃ¤ren Dekonditionierung mit den entsprechenden Ãberlastungsreaktionen gekommen sei, sei die ArbeitsfÃ¤higkeit bei der aktuellen Untersuchung um 20 % gegenÃ¼ber der EinschÃ¤tzung der Klinik F.___ vermindert (Urk. 3 S. 14). Im interdisziplinÃ¤ren Konsens kamen die I.___-Gutachter entsprechend zum Schluss, bis zum Bericht der Klinik F.___ im Januar 2006 habe aus rheumatologischer Sicht eine 100%ige ArbeitsfÃ¤higkeit in leichten wechselbelastenden TÃ¤tigkeiten bestanden. Seither sei es zu einer objektivierbaren Verschlechterung aus rheumatologischer Sicht gekommen, so dass die derzeit attestierte 80%ige ArbeitsfÃ¤higkeit in leichten wechselbelastenden TÃ¤tigkeiten ab dem Zeitpunkt der aktuellen Untersuchung gelte (Urk. 3 S. 16).</w:t>
      </w:r>
    </w:p>
    <w:p>
      <w:r>
        <w:t>Â Â Â Â Â Â Â Â  Den AusfÃ¼hrungen der I.___-Gutachter kann gefolgt werden, da das I.___-Gutachten vom 14. Oktober 2008 (Urk. 3) die rechtsprechungsgemÃ¤ssen Anforderungen einer beweiskrÃ¤ftigen Ã¤rztlichen Entscheidungsgrundlage erfÃ¼llt (vgl. BGE 125 V 352 Erw. 3a, 122 V 160 Erw. 1c). Demnach ist die attestierte ArbeitsunfÃ¤higkeit in kÃ¶rperlich leichten wechselbelastenden TÃ¤tigkeiten im Umfang von 20 % - abgesehen von der darin enthaltenen, hier nicht massgeblichen psychisch bedingten EinschrÃ¤nkung (Urk. 3 S. 16) - allein auf einer muskulÃ¤ren Dekonditionierung mit entsprechenden Ãberlastungsreaktionen begrÃ¼ndet (Urk. 3 S. 11). DafÃ¼r hat die Unfallversicherung nicht einzustehen, zumal die BeschwerdefÃ¼hrerin in somatischer Hinsicht mindestens ab Februar 2006 wieder voll arbeitsfÃ¤hig war und die Dekonditionierung durch das somatisch nicht objektivierbare Schonverhalten (Selbstlimitierung) verursacht wurde.</w:t>
      </w:r>
    </w:p>
    <w:p>
      <w:r>
        <w:t>3.3Â Â Â Â  Die Beschwerdegegnerin ging daher per Oktober 2006 zu Recht von einer 100%igen ArbeitsfÃ¤higkeit in einer leidensangepassten TÃ¤tigkeit aus.</w:t>
      </w:r>
    </w:p>
    <w:p>
      <w:r>
        <w:t>Â Â Â Â Â Â Â Â</w:t>
      </w:r>
    </w:p>
    <w:p>
      <w:r>
        <w:t>4.Â Â Â Â Â Â Â Â  Vergleicht man das unbestrittene Valideneinkommen von Fr. 46'415.-- (Urk. 1 S. 5, Urk. 2 S. 5) mit dem nach den herangezogenen zumutbaren DAP-ArbeitsplÃ¤tzen (Urk. 9/82) korrekt ermittelten Invalideneinkommen von Fr. 42'036.-- (Urk. 2 S. 6 f.), das bezogen auf eine 100%ige Anstellung ebenfalls nicht bestritten wurde (Urk. 1 S. 5), resultiert der von der Beschwerdegegnerin festgesetzte InvaliditÃ¤tsgrad von aufgerundet 10 % (Urk. 2 S. 7).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Christina Ammann</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