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UV.2009.00113 vom 15. November 2010</w:t>
      </w:r>
    </w:p>
    <w:p>
      <w:r>
        <w:t>ZH Sozialversicherungsgericht, 2010-11-15, DE</w:t>
      </w:r>
    </w:p>
    <w:p>
      <w:r>
        <w:rPr>
          <w:b/>
        </w:rPr>
        <w:t xml:space="preserve">Quelle: </w:t>
      </w:r>
      <w:r>
        <w:t>https://mcp.opencaselaw.ch/entscheid/zh_sozialversicherungsgericht_UV.2009.00113</w:t>
      </w:r>
    </w:p>
    <w:p>
      <w:r>
        <w:t>FR: ZH_SOZIALVERSICHERUNGSGERICHT UV.2009.00113 du 15 novembre 2010</w:t>
      </w:r>
    </w:p>
    <w:p>
      <w:r>
        <w:t>IT: ZH_SOZIALVERSICHERUNGSGERICHT UV.2009.00113 del 15 novembre 2010</w:t>
      </w:r>
    </w:p>
    <w:p>
      <w:pPr>
        <w:pStyle w:val="Heading2"/>
      </w:pPr>
      <w:r>
        <w:t>Erwägungen</w:t>
      </w:r>
    </w:p>
    <w:p>
      <w:r>
        <w:rPr>
          <w:b/>
        </w:rPr>
        <w:t>E. 2</w:t>
      </w:r>
    </w:p>
    <w:p>
      <w:r>
        <w:t>2.1Â Â Â Â  Die Beschwerdegegnerin ging davon aus, gemÃ¤ss der nachvollziehbaren kreisÃ¤rztlichen Beurteilung betrage die IntegritÃ¤tseinbusse am rechten OSG 10 % (Urk. 2 S. 6 f. Ziff. 4b). Ferner ging sie fÃ¼r die InvaliditÃ¤tsbemessung vom aus kreisÃ¤rztlicher Sicht formulierten Zumutbarkeitsprofil und den LÃ¶hnen gemÃ¤ss der Dokumentation von ArbeitsplÃ¤tzen (DAP) aus und ermittelte einen InvaliditÃ¤tsgrad von gerundet 22 % (Urk. 11/2 S. 9 Erw. 5c).</w:t>
      </w:r>
    </w:p>
    <w:p>
      <w:r>
        <w:t>2.2Â Â Â Â  Der BeschwerdefÃ¼hrer stellte sich demgegenÃ¼ber auf den Standpunkt, im Arztbericht des Kantonsspitals Z.___ vom 29. September 2008 (vgl. Urk. 3) werde die UnfallkausalitÃ¤t aller Folgen bestÃ¤tigt und es werde davon ausgegangen, der Gesundheitszustand kÃ¶nne noch gebessert werden (Urk. 1 S. 6 Ziff. 14, Urk. 11/1 S. 6 Ziff. 14). Die kreisÃ¤rztliche Beurteilung des IntegritÃ¤tsschadens und der verbleibenden ArbeitsfÃ¤higkeit stelle aus - nÃ¤her dargelegten - formellen GrÃ¼nden nicht mehr als eine Parteibehauptung dar (Urk. 1 S. 6 ff. Ziff. III, Urk. 11/1 S. 7 ff. Ziff. III, Urk. 20 S. 9 ff. Ziff. III). Weiter Ã¤usserte sich der BeschwerdefÃ¼hrer zur Bedeutung von Art. 6 der EuropÃ¤ischen Menschenrechtskonvention (EMRK; Urk. 1 S. 10 ff. Ziff. IV, Urk. 11/1 S. 10 ff. Ziff. IV, Urk. 20 S. 9 ff. Ziff. III) und machte geltend, die Untersuchungsmaxime sei verletzt (Urk. 1 S. 13 f. Ziff. V). GemÃ¤ss der entsprechenden Tabelle wÃ¼rden Verletzungen des unteren Sprunggelenks mit einer IntegritÃ¤tsentschÃ¤digung bis zu 30 % bemessen; vorliegend angebracht wÃ¤re eine solche von 40 % (Urk. 1 S. 14 Ziff. VI). GemÃ¤ss Art. 19 Abs. 1 des Bundesgesetzes Ã¼ber die Unfallversicherung (UVG) mÃ¼ssten die Eingliederungsmassnahmen der Invalidenversicherung abgeschlossen sein, bevor die Berentung stattfinden kÃ¶nne; da seitens der Beschwerdegegnerin noch Massnahmen des Case Managements stattgefunden hÃ¤tten, sei die Berentung zu frÃ¼h erfolgt (Urk. 11/1 S. 15 f. Ziff. VI); Integrationsmassnahmen der Beschwerdegegnerin seien solchen der Invalidenversicherung gleichzusetzen (Urk. 20 S. 3 ff. Ziff. 7 ff.). Die verwendeten DAP-BlÃ¤tter seien ihm nicht unterbreitet worden, womit sein GehÃ¶rsanspruch verletzt worden sei (Urk. 11/1 S. 16 Ziff. VII), und die in den DAP-BlÃ¤ttern erfassten ArbeitsplÃ¤tze seien besetzt (Urk. 20 S. 11 Ziff. 31).</w:t>
      </w:r>
    </w:p>
    <w:p>
      <w:r>
        <w:rPr>
          <w:b/>
        </w:rPr>
        <w:t>E. 3</w:t>
      </w:r>
    </w:p>
    <w:p>
      <w:r>
        <w:t>3.1Â Â Â Â  Dr. med. A.___, Oberarzt Kantonsspital Z.___ (wo der BeschwerdefÃ¼hrer am 3. Mai 2007 operiert worden war; Urk. 10/35 = Urk. 11/3), nannte in seinem Bericht vom 11. September 2007 (Urk. 10/41) folgende Diagnose (S. 1 Mitte):</w:t>
      </w:r>
    </w:p>
    <w:p>
      <w:r>
        <w:t>- persistierendes Schmerzsyndrom Unterschenkel und Sprunggelenksregion rechts mit/bei:</w:t>
      </w:r>
    </w:p>
    <w:p>
      <w:r>
        <w:t>- OSG-Arthroskopie, lateraler Arthrotomie, ATFL-AblÃ¶sung, Resektion Osteophyt Tibia und Talus, Mikrofrakturierung Talus rechts vom 3. Mai 2007</w:t>
      </w:r>
    </w:p>
    <w:p>
      <w:r>
        <w:t>Â Â Â Â Â Â Â Â Â  Aufgrund der klinischen und radiologischen Befunde kÃ¶nnten aktuell die geschilderten Beschwerden nicht erklÃ¤rt werden. Es gehe nun darum, die GehstÃ¶cke mÃ¶glichst rasch vollstÃ¤ndig wegzulassen und ein normales Gangbild zu erlernen. Dies sollte die Beschwerden reduzieren. Es sei dem BeschwerdefÃ¼hrer noch einmal ausfÃ¼hrlich erklÃ¤rt worden, dass einer Vollbelastung nichts im Wege stehe und aufgrund der RÃ¶ntgenbilder der Fuss voll belastet werden kÃ¶nne (S. 1 unten).</w:t>
      </w:r>
    </w:p>
    <w:p>
      <w:r>
        <w:t>Â Â Â Â Â Â Â Â Â  Am 17. Dezember 2007 berichtete Dr. med. B.___, ebenfalls Oberarzt Kantonsspital Z.___, bei doch stark protrahiertem Verlauf komme es nun doch langsam zu einer Verbesserung des Befundes. Es sei dem BeschwerdefÃ¼hrer erklÃ¤rt worden, dassÂ  wohl noch eine Verbesserung zu erwarten sei und mit einem erneuten Eingriff doch sehr zurÃ¼ckhaltend vorgegangen werden sollte (Urk. 10/50).</w:t>
      </w:r>
    </w:p>
    <w:p>
      <w:r>
        <w:t>3.2Â Â Â Â Â Â Â Â Â  Kreisarzt Dr. med. C.___, Facharzt FMH fÃ¼r orthopÃ¤dische Chirurgie, berichtete am 12. MÃ¤rz 2008 Ã¼ber die gleichentags erfolgte Abschlussuntersuchung (Urk. 10/59).</w:t>
      </w:r>
    </w:p>
    <w:p>
      <w:r>
        <w:t>Â Â Â Â Â Â Â Â Â  In seiner Beurteilung hielt er eine eingeschrÃ¤nkte Beweglichkeit im oberen Sprunggelenk (OSG) fest und tendenzmÃ¤ssig seit der letzten Untersuchung im Oktober 2007 eine Abnahme der Exkursion sowie einen deutlichen Anlauf- und Belastungsschmerz. Aufgrund der Klinik sei von einer Arthrose im OSG auszugehen (S. 3 unten).</w:t>
      </w:r>
    </w:p>
    <w:p>
      <w:r>
        <w:t>Â Â Â Â Â Â Â Â Â  Es dÃ¼rfe nicht erwartet werden, dass der BeschwerdefÃ¼hrer seine Arbeit in der W.___sortierung wieder werde aufnehmen kÃ¶nnen; es mÃ¼sse eine Umorientierung erfolgen. Stehen gelinge besser als Gehen, Stehen ohne Unterbruch 15-30 Minuten, Gehen wenige hundert Meter, dies manchmal und nur auf guter Unterlage. Begehen von Treppen sei selten mÃ¶glich, in unwegsamem GelÃ¤nde kÃ¶nne der BeschwerdefÃ¼hrer nicht gehen. Kauern gelinge nicht, ebenso wenig das Ersteigen von Leitern. Mindestens 50 % sollte der BeschwerdefÃ¼hrer in sitzender Stellung arbeiten kÃ¶nnen, dabei seien Zwangsstellungen fÃ¼r den rechten Fuss zu vermeiden. Manchmal, aber nicht dauernd, kÃ¶nne mit dem rechten Fuss ein Pedal bedient werden. In der Ebene und Ã¼ber kurze Strecken kÃ¶nne der krÃ¤ftige BeschwerdefÃ¼hrer bis 15 kg tragen, auf Treppen die HÃ¤lfte (S. 4 oben).</w:t>
      </w:r>
    </w:p>
    <w:p>
      <w:r>
        <w:t>Â Â Â Â Â Â Â Â Â  Am 14. Mai 2008 ergÃ¤nzte Dr. C.___ seinen Bericht unter BerÃ¼cksichtigung von am 5. Mai 2008 erstellten RÃ¶ntgenbildern und fÃ¼hrte aus, am formulierten Zumutbarkeitsprofil dÃ¼rfe festgehalten werden; er empfehle, die Anstrengungen in Richtung berufliche Rehabilitation zu lenken und von invasiven medizinischen Massnahmen bis auf weiteres abzusehen (Urk. 10/67).</w:t>
      </w:r>
    </w:p>
    <w:p>
      <w:r>
        <w:t>Â Â Â Â Â Â Â Â Â  Zur Bemessung des IntegritÃ¤tsschadens fÃ¼hrte Dr. C.___ am 14. Mai 2008 aus, laut der entsprechenden Tabelle bedinge eine Arthrose im OSG mÃ¤ssigen Grades eine IntegritÃ¤tseinbusse von 5-15 %. Die Situation des BeschwerdefÃ¼hrers sei in der Mitte einzustufen und mit 10 % zu bewerten (Urk. 10/68).</w:t>
      </w:r>
    </w:p>
    <w:p>
      <w:r>
        <w:t>3.3Â Â Â Â  Dr. B.___, Kantonsspital Z.___, beantwortete am 29. September 2008 ihm vom Rechtsvertreter des BeschwerdefÃ¼hrers unterbreitete Fragen (Urk. 3).</w:t>
      </w:r>
    </w:p>
    <w:p>
      <w:r>
        <w:t>Â Â Â Â Â Â Â Â Â  Als Diagnose nannte er persistierende Schmerzen im Bereich des anterolateralen Sprunggelenks rechts bei Status nach Arthroskopie und Osteophytenresektion sowie Mikrofrakturierung am rechten Talus Mai 2007 (Ziff. 1).</w:t>
      </w:r>
    </w:p>
    <w:p>
      <w:r>
        <w:t>Â Â Â Â Â Â Â Â Â  Nach Angaben des BeschwerdefÃ¼hrers und den vorliegenden Akten seien die Beschwerden wohl im Anschluss an das Distorsionstrauma im Jahre 2005 aufgetreten (Ziff. 2).</w:t>
      </w:r>
    </w:p>
    <w:p>
      <w:r>
        <w:t>Â Â Â Â Â Â Â Â Â  Die Frage, ob die Beschwerden auf den Unfall zurÃ¼ckzufÃ¼hren seien, beantwortete Dr. B.___ wie folgt: ÂEine signifikante Verbesserung ist auch nach der Reoperation in unserer Klinik nicht aufgetreten.Â (Ziff. 3).</w:t>
      </w:r>
    </w:p>
    <w:p>
      <w:r>
        <w:t>Â Â Â Â Â Â Â Â Â  Die Frage, ob der Unfall als Teilursache der jetzigen Beschwerden aufzufassen sei, beantwortete Dr. B.___ dahingehend, ob die harte Arbeit wÃ¤hrend den zwei Jahren nach dem Unfall zu einer Verschlechterung der Situation gefÃ¼hrt habe, sei nicht konklusiv zu beurteilen, jedoch eher unwahrscheinlich (Ziff. 5).</w:t>
      </w:r>
    </w:p>
    <w:p>
      <w:r>
        <w:t>Â Â Â Â Â Â Â Â Â  Bei der letzten Kontrolle 2007/2008 sei der BeschwerdefÃ¼hrer in seinem Beruf in der W.___sortierung noch immer 100 % arbeitsunfÃ¤hig gewesen (Ziff. 6). Auf die Frage, wie hoch er die LeistungsfÃ¤higkeit des BeschwerdefÃ¼hrers einschÃ¤tze, antwortete Dr. B.___: ÂIn einer wechselbelastenden TÃ¤tigkeit kÃ¶nnte diese ArbeitsfÃ¤higkeit jedoch sicherlich gesteigert werden.Â (Ziff. 7).</w:t>
      </w:r>
    </w:p>
    <w:p>
      <w:r>
        <w:t>3.4Â Â Â Â  Am 15. Dezember 2008 ergÃ¤nzte Dr. C.___ auf entsprechende Nachfrage, es sei unwahrscheinlich, dass vom BeschwerdefÃ¼hrer am 12. MÃ¤rz 2008 geltend gemachte Kreuzschmerzen Folge eines frÃ¼heren Unfalls seien (Urk. 10/108).</w:t>
      </w:r>
    </w:p>
    <w:p>
      <w:r>
        <w:rPr>
          <w:b/>
        </w:rPr>
        <w:t>E. 4</w:t>
      </w:r>
    </w:p>
    <w:p>
      <w:r>
        <w:t>4.1Â Â Â Â  Soweit ersichtlich, hat der BeschwerdefÃ¼hrer seine AntrÃ¤ge mit drei Vorbringen begrÃ¼ndet. Erstens machte er - nebst AusfÃ¼hrungen zu Art. 6 Abs. 1 EMRK - in allgemeiner Weise geltend, auf die kreisÃ¤rztlichen Beurteilungen (von IntegritÃ¤tsschaden und ArbeitsfÃ¤higkeit) kÃ¶nne nicht abgestellt werden und hÃ¤tte schon die Beschwerdegegnerin nicht abstellen dÃ¼rfen. Zweitens machte er geltend, von der Beschwerdegegnerin getragene Massnahmen des Case Management seien anspruchsrechtlich gleich zu behandeln wie Eingliederungsmassnahmen der Invalidenversicherung, die gemÃ¤ss Art. 19 Abs. 1 UVG einem Abschluss der Taggeldleistungen und dem Rentenbeginn entgegenstÃ¼nden. Drittens machte er im Zusammenhang mit den verwendeten DAP-Profilen geltend, dazu sei ihm das rechtliche GehÃ¶r vorenthalten worden und die dokumentierten ArbeitsplÃ¤tze seien gar nicht vakant.</w:t>
      </w:r>
    </w:p>
    <w:p>
      <w:r>
        <w:t>4.2Â Â Â Â  Die AusfÃ¼hrungen des BeschwerdefÃ¼hrers zu Art. 6 Abs. 1 EMRK haben keinen ersichtlichen Bezug zum vorliegenden Fall.</w:t>
      </w:r>
    </w:p>
    <w:p>
      <w:r>
        <w:t>Â Â Â Â Â Â Â Â Â  DiesbezÃ¼glich kann auf das Urteil des Bundesgerichts vom 9. September 2010 (9C_400/2010, Erw. 4.2) verwiesen werden, wonach gemÃ¤ss der gesetzlichen Ordnung Ã¼ber sozialversicherungsrechtliche AnsprÃ¼che schwergewichtig auf der Stufe des Administrativverfahrens Beweis gefÃ¼hrt wird, nicht im gerichtlichen Prozess, und aus dem Umstand, dass das aufsichtsberechtigte Bundesamt zur Beschwerde berechtigt ist, wenn der angefochtene Akt die Bundesgesetzgebung in ihrem Aufgabenbereich verletzen kann, nicht abzuleiten ist, die SachverhaltsabklÃ¤rung im nichtstreitigen Verwaltungsverfahren sei Parteihandeln und das gerichtliche Abstellen darauf EMRK-widrig. Umso weniger kann das Handeln der zur SachverhaltsabklÃ¤rung verpflichteten Verwaltung gegen Art. 6 Abs. 1 EMRK, der Garantien fÃ¼r das Gerichtsverfahren stipuliert, verstossen.</w:t>
      </w:r>
    </w:p>
    <w:p>
      <w:r>
        <w:t>Â Â Â Â Â Â Â Â Â  ErgÃ¤nzend kann darauf hingewiesen werden, dass sich GeschÃ¤fte der Massenverwaltung - wozu ausdrÃ¼cklich das Sozialversicherungsrecht zu zÃ¤hlen ist - nicht dazu eignen, (de lege ferenda) bereits das erstinstanzliche (Verwaltungs-) Verfahren vermehrt kontradiktorisch auszugestalten (Benjamin Schindler, Verwaltungsermessen, Gestaltungskompetenzen der Ã¶ffentlichen Verwaltung in der Schweiz, Habil. ZÃ¼rich, ZÃ¼rich / St. Gallen 2010, Rz 462).</w:t>
      </w:r>
    </w:p>
    <w:p>
      <w:r>
        <w:t>4.3Â Â Â Â  Zur Frage der Verwertbarkeit von kreisÃ¤rztlichen Beurteilungen hat das Bundesgericht in BGE 135 V 465 einlÃ¤sslich Stellung genommen, dies ausgehend von der dort zu beurteilenden RÃ¼ge, das vorinstanzliche Gericht hÃ¤tte ergÃ¤nzende AbklÃ¤rungen veranlassen mÃ¼ssen. Was in BGE 135 V 468 ausgefÃ¼hrt wurde, gilt a fortiori im vorliegenden Fall, in welchem - vom gleichen Rechtsvertreter - sinngemÃ¤ss geltend gemacht wird, auch die Verwaltung dÃ¼rfe nicht auf kreisÃ¤rztlichen Beurteilungen abstellen.</w:t>
      </w:r>
    </w:p>
    <w:p>
      <w:r>
        <w:t>Â Â Â Â Â Â Â Â Â  GemÃ¤ss Art. 43 Abs. 1 des Bundesgesetzes Ã¼ber den Allgemeinen Teil des Sozialversicherungsrechts (ATSG) prÃ¼ft der VersicherungstrÃ¤ger die Begehren, nimmt die notwendigen AbklÃ¤rungen von Amtes wegen vor und holt die erforderlichen AuskÃ¼nfte ein. Bei der PrÃ¼fung der Begehren darf er auch den Sachverstand versicherungsinterner medizinischer Fachpersonen einbeziehen. Bei den von diesen versicherungsinternen Ãrztinnen und Ãrzten erstellten Stellungnahmen handelt es sich indessen nicht um Gutachten im Sinne von Art. 44 ATSG; diese Bestimmung ist auf die Berichte der versicherungseigenen Fachpersonen nicht anwendbar (BGE 135 V 467 f. Erw. 4.2).</w:t>
      </w:r>
    </w:p>
    <w:p>
      <w:r>
        <w:t>Â Â Â Â Â Â Â Â Â  Weder Art. 14 Abs. 1 UNO-Pakt II (SR 0.103.2) noch Art. 6 Ziff. 1 EMRK enthalten Vorschriften darÃ¼ber, welche Beweismittel im Gerichtsverfahren zulÃ¤ssig sind und wie die einzelnen Beweismittel zu wÃ¼rdigen sind (BGE 135 V 468 Erw. 4.3).</w:t>
      </w:r>
    </w:p>
    <w:p>
      <w:r>
        <w:t>Â Â Â Â Â Â Â Â Â  Es ist grundsÃ¤tzlich zulÃ¤ssig, dass ein Gericht auf die vom VersicherungstrÃ¤ger korrekt erhobenen Beweise abstellt und auf ein eigenes Beweisverfahren verzichtet. Die versicherte Person hat jedoch gemÃ¤ss Art. 29 Abs. 2 der Bundesverfassung (BV) das Recht, sich vor Erlass des in ihre Rechtsstellung eingreifenden Entscheids zur Sache zu Ã¤ussern, erhebliche Beweise beizubringen, Einsicht in die Akten zu nehmen, mit erheblichen BeweisantrÃ¤gen gehÃ¶rt zu werden und an der Erhebung wesentlicher Beweise entweder mitzuwirken oder sich zumindest zum Beweisergebnis zu Ã¤ussern, wenn dieses geeignet ist, den Entscheid zu beeinflussen. Das Gericht ist seinerseits angehalten, entscheiderhebliche Beweise tatsÃ¤chlich zu wÃ¼rdigen (BGE 135 V 469 Erw. 4.4).</w:t>
      </w:r>
    </w:p>
    <w:p>
      <w:r>
        <w:t>Â Â Â Â Â Â Â Â Â  Den Berichten versicherungsinterner medizinischer Fachpersonen kommt praxisgemÃ¤ss nicht dieselbe Beweiskraft wie einem gerichtlichen oder einem im Verfahren nach Art. 44 ATSG vom VersicherungstrÃ¤ger in Auftrag gegebenen Gutachten zu. Den von VersicherungstrÃ¤gern im Verfahren nach Art. 44 ATSG eingeholten, den Anforderungen der Rechtsprechung entsprechenden Gutachten externer SpezialÃ¤rzte darf das Gericht vollen Beweiswert zuerkennen, solange Ânicht konkrete Indizien gegen die ZuverlÃ¤ssigkeit" der Expertise sprechen. Ein AnstellungsverhÃ¤ltnis dieser Person zum VersicherungstrÃ¤ger alleine lÃ¤sst nicht schon auf mangelnde ObjektivitÃ¤t und Befangenheit schliessen. Auch aus Art. 6 Ziff. 1 EMRK folgt nicht, dass solche Stellungnahmen in jedem Fall unbeachtlich wÃ¤ren. Bestehen jedoch auch nur geringe Zweifel an der ZuverlÃ¤ssigkeit und SchlÃ¼ssigkeit der versicherungsinternen Ã¤rztlichen Feststellungen, so sind ergÃ¤nzende AbklÃ¤rungen vorzunehmen (BGE 135 V 469 f. Erw. 4.4).</w:t>
      </w:r>
    </w:p>
    <w:p>
      <w:r>
        <w:t>Â Â Â Â Â Â Â Â Â  Die von der versicherten Person aufgelegten Berichte sind daraufhin zu prÃ¼fen, ob sie auch nur geringe Zweifel an der ZuverlÃ¤ssigkeit und SchlÃ¼ssigkeit der Feststellungen versicherungsinterner Ãrztinnen und Ãrzte wecken. Wird die SchlÃ¼ssigkeit der Feststellungen der versicherungsinternen Fachpersonen durch einen nachvollziehbaren Bericht eines behandelnden Arztes in Zweifel gezogen, so wird das Gericht entweder ein Gerichtsgutachten anzuordnen oder die Sache an den VersicherungstrÃ¤ger zurÃ¼ckzuweisen haben, damit dieser im Verfahren nach Art. 44 ATSG eine Begutachtung veranlasst (BGE 135 V 471 Erw. 4.6).</w:t>
      </w:r>
    </w:p>
    <w:p>
      <w:r>
        <w:t>4.4Â Â Â Â  Der BeschwerdefÃ¼hrer hat sich mit den vorstehend genannten einschlÃ¤gigen AusfÃ¼hrungen des Bundesgerichts nicht substantiiert auseinandergesetzt, so dass es mit ihnen grundsÃ¤tzlich sein Bewenden hat.</w:t>
      </w:r>
    </w:p>
    <w:p>
      <w:r>
        <w:t>Â Â Â Â Â Â Â Â Â  Einzig zu prÃ¼fen bleibt im Sinne dieser Rechtsprechung, ob Hinweise bestehen, welche Zweifel an der ZuverlÃ¤ssigkeit der kreisÃ¤rztlichen Beurteilung zu begrÃ¼nden vermÃ¶chten.</w:t>
      </w:r>
    </w:p>
    <w:p>
      <w:r>
        <w:t>Â Â Â Â Â Â Â Â Â  Der BeschwerdefÃ¼hrer machte dies jedenfalls sinngemÃ¤ss unter Bezugnahme auf die AusfÃ¼hrungen geltend, mit welchen Dr. B.___ am 29. September 2008 die ihm vom Rechtsvertreter des BeschwerdefÃ¼hrers unterbreiteten Fragen beantwortet hat (vorstehend Erw. 3.3).</w:t>
      </w:r>
    </w:p>
    <w:p>
      <w:r>
        <w:t>4.5Â Â Â Â  Soweit dies die kreisÃ¤rztliche SchÃ¤tzung des IntegritÃ¤tsschadens betrifft, erÃ¼brigen sich Weiterungen. In der Fragenbeantwortung durch Dr. B.___ wurde dazu gar nichts ausgefÃ¼hrt, so dass diesbezÃ¼glich auch keine Zweifel begrÃ¼ndet werden konnten.</w:t>
      </w:r>
    </w:p>
    <w:p>
      <w:r>
        <w:t>Â Â Â Â Â Â Â Â Â  Die vom BeschwerdefÃ¼hrer selber dazu angestellten Ãberlegungen eignen sich dafÃ¼r ebenfalls nicht, denn einerseits sind sie keine fachlich-medizinischen Beurteilungen, wie sie im Bereich der SchÃ¤tzung des IntegritÃ¤tsschadens fÃ¼r die Anspruchsbeurteilung unverzichtbar sind, und andererseits sind sie inhaltlich falsch, indem die massgebenden Tabellen bezÃ¼glich OSG - beim BeschwerdefÃ¼hrer betroffen - und unteres Sprunggelenk - beschwerdeweise angefÃ¼hrt - verwechselt wurden.</w:t>
      </w:r>
    </w:p>
    <w:p>
      <w:r>
        <w:t>4.6Â Â Â Â  Der BeschwerdefÃ¼hrer fasste die genannte Stellungnahme dahingehend zusammen, es werde die UnfallkausalitÃ¤t sÃ¤mtlicher Beschwerden bestÃ¤tigt und von der BesserungsfÃ¤higkeit des Gesundheitszustandes ausgegangen.</w:t>
      </w:r>
    </w:p>
    <w:p>
      <w:r>
        <w:t>Â Â Â Â Â Â Â Â Â  FÃ¼r den zweiten Punkt finden sich in der genannten Stellungnahme keine Anhaltspunkte. Dr. B.___ erachtete lediglich die ArbeitsfÃ¤higkeit in leidensangepassten TÃ¤tigkeiten als steigerungsfÃ¤hig; dass der Gesundheitszustand besserungsfÃ¤hig sei, hat er weder ausdrÃ¼cklich noch sinngemÃ¤ss ausgefÃ¼hrt.</w:t>
      </w:r>
    </w:p>
    <w:p>
      <w:r>
        <w:t>Â Â Â Â Â Â Â Â Â  Der erste Punkt (UnfallkausalitÃ¤t) steht nicht im Widerspruch zur Beurteilung durch den Kreisarzt und die Beschwerdegegnerin. Beide sind davon ausgegangen, dass der BeschwerdefÃ¼hrer infolge des erlittenen Unfalls in der angestammten TÃ¤tigkeit arbeitsunfÃ¤hig und in anderen TÃ¤tigkeiten nur unter Beachtung des detailliert formulierten Belastungsprofils arbeitsfÃ¤hig sei. Dass Dr. B.___ die ArbeitsfÃ¤higkeit in einer nicht nÃ¤her spezifizierten Âwechselbelastenden TÃ¤tigkeitÂ als reduziert, aber steigerungsfÃ¤hig beurteilte, ist zur Kenntnis zu nehmen. Zweifel an der SchlÃ¼ssigkeit der kreisÃ¤rztlichen Beurteilung ergeben sich daraus nicht.</w:t>
      </w:r>
    </w:p>
    <w:p>
      <w:r>
        <w:t>4.7Â Â Â Â  Somit ergibt die WÃ¼rdigung der Akten und der Vorbringen des BeschwerdefÃ¼hrers im Lichte der massgebenden bundesgerichtlichen Rechtsprechung, dass die Beschwerdegegnerin berechtigterweise auf die kreisÃ¤rztliche Beurteilung abgestellt hat.</w:t>
      </w:r>
    </w:p>
    <w:p>
      <w:r>
        <w:t>Â Â Â Â Â Â Â Â Â  Die diesbezÃ¼glichen EinwÃ¤nde des BeschwerdefÃ¼hrers sind nicht stichhaltig.</w:t>
      </w:r>
    </w:p>
    <w:p>
      <w:r>
        <w:t>4.8Â Â Â Â  Die AusfÃ¼hrungen des BeschwerdefÃ¼hrers betreffend das von der Beschwerdegegnerin veranlasste Case Management verkennen die klare gesetzliche Regelung. Massnahmen der beruflichen Eingliederung im Sinne justiziabler LeistungsansprÃ¼che sind Sache der Invalidenversicherung, weshalb Art. 19 Abs. 1 UVG ausdrÃ¼cklich Massnahmen der Invalidenversicherung nennt, und keine anderen. Wenn die Beschwerdegegnerin aus sachlich nachvollziehbaren GrÃ¼nden freiwillig Bestrebungen der beruflichen Reintegration finanziert, Ã¤ndert dies nichts an der gesetzlichen Regelung betreffend Entstehung des Rentenanspruchs in der Unfallversicherung. Auch ist es der Beschwerdegegnerin unbenommen, die entsprechende, freiwillig erbrachte Leistung zu terminieren, wenn sie Grund zur Annahme hat, der versicherten Person mangle es an der subjektiven Eingliederungsbereitschaft, was sich etwa darin Ã¤ussern mag, dass diese den Standpunkt einnimmt, es stehe ihr eine ganze Rente zu.</w:t>
      </w:r>
    </w:p>
    <w:p>
      <w:r>
        <w:t>4.9Â Â Â Â  Die Behauptung des BeschwerdefÃ¼hrers schliesslich, im Zusammenhang mit den DAP-Profilen sei ihm das rechtliche GehÃ¶r vorenthalten worden, ist schlicht - wie von der Beschwerdegegnerin richtig festgehalten (Urk. 9 S. 5 Ziff. 5.14) - aktenwidrig. Zu diesem Aspekt erÃ¼brigen sich deshalb weitere ErÃ¶rterungen.</w:t>
      </w:r>
    </w:p>
    <w:p>
      <w:r>
        <w:t>Â Â Â Â Â Â Â Â Â  Dass die konkreten dokumentierten Stellen besetzt sind, steht sodann einer Verwendung der zugehÃ¶rigen Daten bei der InvaliditÃ¤tsbemessung nicht im Wege, wie ein Blick in die einschlÃ¤gige Rechtsprechung ohne weiteres zeigt (BGE 129 V 478 ff. Erw. 4.2.2).</w:t>
      </w:r>
    </w:p>
    <w:p>
      <w:r>
        <w:t>4.10Â Â Â  Somit erweisen sich sÃ¤mtliche Vorbringen des BeschwerdefÃ¼hrers, soweit sie denn einen Bezug zum hier zu beurteilenden Fall haben, als vollstÃ¤ndig unbegrÃ¼ndet.</w:t>
      </w:r>
    </w:p>
    <w:p>
      <w:r>
        <w:t>Â Â Â Â Â Â Â Â Â  Die angefochtenen Entscheide sind mithin nicht zu beanstanden und die dagegen erhobenen Beschwerden dementsprechend abzuweisen.</w:t>
      </w:r>
    </w:p>
    <w:p>
      <w:r>
        <w:t>Das Gericht erkennt:</w:t>
      </w:r>
    </w:p>
    <w:p>
      <w:r>
        <w:t>1.Â Â Â Â Â Â Â Â  Die Beschwerden werden abgewiesen.</w:t>
      </w:r>
    </w:p>
    <w:p>
      <w:r>
        <w:t>2.Â Â Â Â Â Â Â Â  Das Verfahren ist kostenlos.</w:t>
      </w:r>
    </w:p>
    <w:p>
      <w:r>
        <w:t>3.Â Â Â Â Â Â Â Â Â Â  Zustellung gegen Empfangsschein an:</w:t>
      </w:r>
    </w:p>
    <w:p>
      <w:r>
        <w:t>- Rechtsanwalt Philip Stolkin</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