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UV.2009.00110 vom 27. Oktober 2010</w:t>
      </w:r>
    </w:p>
    <w:p>
      <w:r>
        <w:t>ZH Sozialversicherungsgericht, 2010-10-27, DE</w:t>
      </w:r>
    </w:p>
    <w:p>
      <w:r>
        <w:rPr>
          <w:b/>
        </w:rPr>
        <w:t xml:space="preserve">Quelle: </w:t>
      </w:r>
      <w:r>
        <w:t>https://mcp.opencaselaw.ch/entscheid/zh_sozialversicherungsgericht_UV.2009.00110</w:t>
      </w:r>
    </w:p>
    <w:p>
      <w:r>
        <w:t>FR: ZH_SOZIALVERSICHERUNGSGERICHT UV.2009.00110 du 27 octobre 2010</w:t>
      </w:r>
    </w:p>
    <w:p>
      <w:r>
        <w:t>IT: ZH_SOZIALVERSICHERUNGSGERICHT UV.2009.00110 del 27 ottobre 2010</w:t>
      </w:r>
    </w:p>
    <w:p>
      <w:pPr>
        <w:pStyle w:val="Heading2"/>
      </w:pPr>
      <w:r>
        <w:t>Erwägungen</w:t>
      </w:r>
    </w:p>
    <w:p>
      <w:r>
        <w:rPr>
          <w:b/>
        </w:rPr>
        <w:t>E. 1</w:t>
      </w:r>
    </w:p>
    <w:p>
      <w:r>
        <w:t>1.1Â Â Â Â  Strittig und zu prÃ¼fen ist, ob der BeschwerdefÃ¼hrer am 4. Oktober 2008 eine unfallÃ¤hnliche KÃ¶rperschÃ¤digung erlitten hat, beziehungsweise ob es sich beim Ereignis vom 4. Oktober 2008 um einen Unfall im Sinne von Art. 4 ATSG handelte und der BeschwerdefÃ¼hrer demzufolge Anspruch auf Leistungen der Beschwerdegegnerin hat.</w:t>
      </w:r>
    </w:p>
    <w:p>
      <w:r>
        <w:t>1.2Â Â Â Â  Der BeschwerdefÃ¼hrer liess in der Unfallmeldung zum Ereignis vom 4. Oktober 2008 als Sachverhalt anfÃ¼hren: Schulterluxation der linken Schulter beim ÂVerladenÂ der FahrrÃ¤der (Urk. 6/Z1). Der erstmals am 15. Oktober 2008 aufgesuchte Arzt Dr. A.___ hielt im UVG-Zeugnis vom 3. November 2008 als Ereignis fest: "Beim Anheben des Fahrrades schmerzhafte Luxation li Schulter" (Urk. 6/ZM1). Am 31. Oktober 2008 fÃ¼hrte der BeschwerdefÃ¼hrer im Fragebogen "Hergangs-Schilderung" auf die Frage, wie sich das Ereignis abgespielt habe, aus: ÂunglÃ¼ckliche Bewegung beim Veloverladen auf Wohnwagen-Deichseln.Â Das Eintreten von etwas UngewÃ¶hnlichem im Bewegungsablauf verneinte er. Es habe sich um einen alltÃ¤glichen bzw. normalen Bewegungsablauf gehandelt (Urk. 6/Z5). Nachdem die Beschwerdegegnerin dem BeschwerdefÃ¼hrer am 7. November 2008 mitgeteilt hatte, dass es sich beim geschilderten Ereignis nicht um einen Unfall im Sinne von Art. 4 ATSG handle und mangels schÃ¤digender Ã¤usserer Einwirkung auch im Rahmen einer unfallÃ¤hnlichen KÃ¶rperschÃ¤digung kein Leistungsanspruch bestehe (Urk. 6/Z9), teilte ihr der BeschwerdefÃ¼hrer am 12. November 2008 mit, die Schulterluxation sei beim Verladen von zwei FahrrÃ¤dern aufgetreten, wobei die Last eines kippenden Rades gegen seinen gestreckten linken Arm gedrÃ¼ckt habe (Urk. 6/Z10). Schliesslich beschrieb PD Dr. Z.___ in seinem Bericht vom 4. Juni 2009 das fragliche Ereignis wie folgt (Urk. 9 S. 1): "Im Herbst 2008 habe er ein Velo auf einen WohnwagenstÃ¤nder angehoben. Das Velo sei relativ schwer, ca. 15 kg gewesen. Das Velo sei auf dem AnhÃ¤nger gestanden, er habe sich vor dem Velo gebÃ¼ckt. Das Velo sei plÃ¶tzlich Ã¼ber ihn gefallen. Er habe mit aussenrotiertem-abduziertem Arm das Velo aufgefangen. Dabei sei die Schulter wieder luxiert.Â</w:t>
      </w:r>
    </w:p>
    <w:p>
      <w:r>
        <w:t>1.3Â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Wie in Erw. 1.2 hiervor aufgezeigt, werden die Schilderungen nach der formlosen ErÃ¶ffnung der Beschwerdegegnerin vom 7. November 2008, dass keine Leistungspflicht bestehe, zusehends "dramatischer", weshalb</w:t>
      </w:r>
    </w:p>
    <w:p>
      <w:r>
        <w:t>der BeschwerdefÃ¼hrer auf seine ersten Aussagen zu behaften ist, wonach beim Verladen der FahrrÃ¤der nichts AussergewÃ¶hnliches geschehen ist, also namentlich auch keines der FahrrÃ¤der gekippt ist.</w:t>
      </w:r>
    </w:p>
    <w:p>
      <w:r>
        <w:rPr>
          <w:b/>
        </w:rPr>
        <w:t>E. 2</w:t>
      </w:r>
    </w:p>
    <w:p>
      <w:r>
        <w:t>2.1Â Â Â Â  GemÃ¤ss Art. 6 Abs. 2 UVG in der bis 31. Dezember 1997 gÃ¼ltig gewesenen Fassung kann der Bundesrat KÃ¶rperschÃ¤digungen, die den Folgen eines Unfalles Ã¤hnlich sind, in die Versicherung einbeziehen. Von dieser Kompetenz hat der Bundesrat in Art. 9 Abs. 2 UVV Gebrauch gemacht und folgende KÃ¶rperschÃ¤digungen auch ohne ungewÃ¶hnliche Ã¤ussere Einwirkung den UnfÃ¤llen gleichgestellt:</w:t>
      </w:r>
    </w:p>
    <w:p>
      <w:r>
        <w:t>a.Â Â Â Â Â Â Â Â  KnochenbrÃ¼che, sofern sie nicht eindeutig auf eine Erkrankung zurÃ¼ckzufÃ¼hren sind;</w:t>
      </w:r>
    </w:p>
    <w:p>
      <w:r>
        <w:t>b.Â Â Â Â Â Â Â Â  Verrenkungen von Gelenken;Â Â Â Â Â Â Â Â  c.Â Â Â Â Â Â Â Â  Meniskusrisse;d.Â Â Â Â Â Â Â Â  Muskelrisse;e.Â Â Â Â Â Â Â Â  Muskelzerrungen;f.Â Â Â Â Â Â Â Â  Sehnenrisse;g.Â Â Â Â Â Â Â Â  BandlÃ¤sionen;h.Â Â Â Â Â Â Â Â  Trommelfellverletzungen.</w:t>
      </w:r>
    </w:p>
    <w:p>
      <w:r>
        <w:t>Diese AufzÃ¤hlung der den UnfÃ¤llen gleichgestellten KÃ¶rperschÃ¤digungen ist abschliessend (BGE 116 V 140 Erw. 4a, 147 Erw. 2b, je mit Hinweisen; Maurer, Schweizerisches Unfallversicherungsrecht, 2. Aufl., 1989, S. 202).</w:t>
      </w:r>
    </w:p>
    <w:p>
      <w:r>
        <w:t>Bei der vom BeschwerdefÃ¼hrer erlittenen Schulterluxation handelt es sich um eine KÃ¶rperschÃ¤digung im Sinne von Art. 9 Abs. 2 lit. b UVV.</w:t>
      </w:r>
    </w:p>
    <w:p>
      <w:r>
        <w:t>2.2Â Â Â Â  Zur Annahme einer unfallÃ¤hnlichen KÃ¶rperschÃ¤digung mÃ¼ssen mit Ausnahme der UngewÃ¶hnlichkeit sÃ¤mtliche Tatbestandsmerkmale des Unfallbegriffs erfÃ¼llt sein. GemÃ¤ss Art. 9 Abs. 1 UVV gilt als Unfall die plÃ¶tzliche, nicht beabsichtigte schÃ¤digende Einwirkung eines ungewÃ¶hnlichen Ã¤usseren Faktors auf den menschlichen KÃ¶rper (BGE 122 V 232 Erw. 1 mit Hinweisen).</w:t>
      </w:r>
    </w:p>
    <w:p>
      <w:r>
        <w:t>Besondere Bedeutung kommt bei der unfallÃ¤hnlichen KÃ¶rperschÃ¤digung der Voraussetzung eines Ã¤usseren Ereignisses zu, d.h.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usw.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also das plÃ¶tzliche Aufstehen aus der Hocke, die heftige und/oder belastende Bewegung und die durch Ã¤ussere EinflÃ¼sse unkontrollierbare Ãnderung der KÃ¶rperlage im Sinne der von der Rechtsprechung positiv beurteilten Sachverhalte (Urteil des EidgenÃ¶ssischen Versicherungsgerichts vom 31. Oktober 2003 in Sachen D., U 90/03, Erw. 2.1).</w:t>
      </w:r>
    </w:p>
    <w:p>
      <w:r>
        <w:t>3.Â Â Â Â Â Â  Das Anheben eines Fahrrades zwecks Verladens war fÃ¼r den BeschwerdefÃ¼hrer alltÃ¤glich und stellt - selbst bei einem Gewicht von 15 kg - keine aussergewÃ¶hnliche Ã¤ussere Einwirkung auf den KÃ¶rper dar (die Rechtsprechung hat eine solche beim Aufheben oder Abstellen von Gewichten von 40 bis 50 kg bejaht, vgl. BGE 116 V 149 Erw. 4). Da sich auch nichts UngewÃ¶hnliches im Bewegungsablauf ereignet hat, fehlt es an der Einwirkung eines sinnfÃ¤lligen Faktors auf den KÃ¶rper des BeschwerdefÃ¼hrers, weshalb die gesetzlichen Voraussetzungen weder fÃ¼r ein Unfallereignis noch fÃ¼r eine unfallÃ¤hnliche KÃ¶rperverletzung erfÃ¼llt sind (vgl. Entscheid des Bundesgerichts vom 12. November 2009 i.S. "ZÃ¼rich" Versicherungs-Gesellschaft, 8C_696/2009).</w:t>
      </w:r>
    </w:p>
    <w:p>
      <w:r>
        <w:t>4.Â Â Â Â Â Â Â Â  GestÃ¼tzt auf diese ErwÃ¤gung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