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UV.2009.00106 vom 25. August 2010</w:t>
      </w:r>
    </w:p>
    <w:p>
      <w:r>
        <w:t>ZH Sozialversicherungsgericht, 2010-08-25, DE</w:t>
      </w:r>
    </w:p>
    <w:p>
      <w:r>
        <w:rPr>
          <w:b/>
        </w:rPr>
        <w:t xml:space="preserve">Quelle: </w:t>
      </w:r>
      <w:r>
        <w:t>https://mcp.opencaselaw.ch/entscheid/zh_sozialversicherungsgericht_UV.2009.00106</w:t>
      </w:r>
    </w:p>
    <w:p>
      <w:r>
        <w:t>FR: ZH_SOZIALVERSICHERUNGSGERICHT UV.2009.00106 du 25 août 2010</w:t>
      </w:r>
    </w:p>
    <w:p>
      <w:r>
        <w:t>IT: ZH_SOZIALVERSICHERUNGSGERICHT UV.2009.00106 del 25 agosto 2010</w:t>
      </w:r>
    </w:p>
    <w:p>
      <w:pPr>
        <w:pStyle w:val="Heading2"/>
      </w:pPr>
      <w:r>
        <w:t>Erwägungen</w:t>
      </w:r>
    </w:p>
    <w:p>
      <w:r>
        <w:rPr>
          <w:b/>
        </w:rPr>
        <w:t>E. 2</w:t>
      </w:r>
    </w:p>
    <w:p>
      <w:r>
        <w:t>2.1Â Â Â Â  Dagegen liess X.___ durch Rechtsanwalt Tobias Figi am 17. MÃ¤rz 2009 Beschwerde erheben und beantragen, die VerfÃ¼gung vom 3. Juli 2008 und der Einspracheentscheid vom 2. MÃ¤rz 2009 seien aufzuheben und es sei ihm weiterhin eine Rente auf der Basis eines UVG-IV-Grades von mindestens 20 % auszurichten. Eventualiter sei auf die RÃ¼ckforderung von Fr. 7'732.95 zufolge grosser HÃ¤rte zu verzichten (Urk. 1 S. 2).</w:t>
      </w:r>
    </w:p>
    <w:p>
      <w:r>
        <w:t>2.2Â Â Â Â  Mit Beschwerdeantwort vom 13. Juli 2009 (Urk. 10 unter Beilage ihrer Akten, Urk. 11/1-191) ersuchte die Beschwerdegegnerin um Abweisung der Beschwerde.</w:t>
      </w:r>
    </w:p>
    <w:p>
      <w:r>
        <w:t>2.3Â Â Â Â  Mit Replik vom 8. September 2009 (Urk. 14) beziehungsweise Duplik vom 16. November 2009 (Urk. 20) hielten die Parteien an ihren AntrÃ¤gen fest.</w:t>
      </w:r>
    </w:p>
    <w:p>
      <w:r>
        <w:t>3.Â Â Â Â Â Â  Auf die Vorbringen der Parteien sowie die eingereichten Unterlagen wird, soweit erforderlich, im Rahmen der nachfolgenden ErwÃ¤gungen eingegangen.</w:t>
      </w:r>
    </w:p>
    <w:p>
      <w:r>
        <w:t>Das Gericht zieht in ErwÃ¤gung:</w:t>
      </w:r>
    </w:p>
    <w:p>
      <w:r>
        <w:t>1.Â Â Â Â Â Â</w:t>
      </w:r>
    </w:p>
    <w:p>
      <w:r>
        <w:t>1.1Â Â Â Â  Die Beschwerdegegnerin hatte gestÃ¼tzt auf die Angaben der seinerzeitigen Arbeitgeberin des BeschwerdefÃ¼hrers, der A.___ AG, das Valideneinkommen fÃ¼r das Jahr 2006 auf Fr. 68'900.-- (Fr. 5'300.-- x 13) beziffert und im Vergleich zum - nicht bestrittenen - Invalideneinkommen von Fr. 60'000.-- (Fr. 5'000.- x 12) einen InvaliditÃ¤tsgrad von 12 % ermittelt. Dass das ReisebÃ¼ro Z.___ AG seine TÃ¤tigkeit per Ende MÃ¤rz 2009 eingestellt habe, erachtete die Beschwerdegegnerin als unerheblich, sei es dem BeschwerdefÃ¼hrer aufgrund seiner beruflichen Kenntnisse doch mÃ¶glich, auf dem allgemeinen Arbeitsmarkt ein Einkommen in der bisherigen HÃ¶he zu erzielen (Urk. 2 S. 4). In Bezug auf das Valideneinkommen brachte die Beschwerdegegnerin ergÃ¤nzend vor, gemÃ¤ss Unfallmeldung vom 26. August 1996 (RÃ¼ckfall) habe das monatliche Einkommen des BeschwerdefÃ¼hrers Fr. 4'950.-- betragen (Urk. 10 S. 4). Angesichts der EintrÃ¤ge im individuellen Konto (IK-Auszug) sei ebenfalls von einem monatlichen Einkommen von weniger als Fr. 5'000.-- auszugehen, weshalb das Valideneinkommen zu Recht auf Fr. 68'900.-- festgesetzt worden sei (Urk. 14 S. 5).</w:t>
      </w:r>
    </w:p>
    <w:p>
      <w:r>
        <w:t>1.2Â Â Â Â  DemgegenÃ¼ber machte der BeschwerdefÃ¼hrer geltend, das von der Beschwerdegegnerin ermittelte Valideneinkommen von Fr. 68'900.-- sei viel zu tief, habe sie es doch insbesondere unterlassen, das Valideneinkommen der Nominallohnentwicklung anzupassen (Urk. 1 S. 5). Eine LohnerhÃ¶hung innert 11 Jahren von bloss Fr. 50.-- pro Monat - ausgehend von einem monatlichen Einkommen von Fr. 5'250.-- im Jahre 1997 (Urk. 1 S. 3) - sei, da weit unter der Teuerung liegend (Urk. 1 S. 7), sehr unwahrscheinlich (Urk. 1 S. 5). GestÃ¼tzt auf den Lohnrechner Salaria wÃ¤re von einem durchschnittlichen Einkommen von Fr. 6'540.-- auszugehen (Urk. 1 S. 7). Selbst bloss unter der BerÃ¼cksichtigung der Nominallohnentwicklung wÃ¼rde das Valideneinkommen zumindest Fr. 6'062.35 pro Monat respektive Fr. 78'810.65 pro Jahr betragen, was zu einem InvaliditÃ¤tsgrad von 24 % fÃ¼hrte (Urk. 1 S. 8). WÃ¤re dennoch eine RentenkÃ¼rzung rechtens, sei von einem gutglÃ¤ubigen Rentenbezug auszugehen und wÃ¤re infolge grosser HÃ¤rte auf eine RÃ¼ckforderung zu verzichten (Urk. 1 S. 9-10). Replicando wandte der BeschwerdefÃ¼hrer ein, es sei sehr unwahrscheinlich, dass er keinen Stellenwechsel vorgenommen hÃ¤tte, wÃ¤re der im Jahre 1997 erzielte monatliche Bruttolohn von Fr. 5'250.-- nicht zumindest der Nominallohnentwicklung angepasst worden. Ein solchermassen angepasstes Valideneinkommen ergÃ¤be wenigstens Fr. 78'810.65 (Urk. 14 S. 5). Schliesslich scheiterte eine Verrechnung an Art. 64 der Verordnung Ã¼ber die Unfallversicherung, UVV (Urk. 14 S. 6).</w:t>
      </w:r>
    </w:p>
    <w:p>
      <w:r>
        <w:t>2.Â Â Â Â Â Â</w:t>
      </w:r>
    </w:p>
    <w:p>
      <w:r>
        <w:t>2.1Â Â Â Â  Ist die versicherte Person infolge des Unfalles zu mindestens 10 Prozent invalid (Art. 8 des Bundesgesetzes Ã¼ber den Allgemeinen Teil des Sozialversicherungsrechts [ATSG]), so hat sie gemÃ¤ss Art. 18 Abs. 1 des Bundesgesetzes Ã¼ber die Unfallversicherung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2.2Â Â Â Â  Ãndert sich der InvaliditÃ¤tsgrad einer RentenbezÃ¼gerin oder eines RentenbezÃ¼gers erheblich, so wird die Rente von Amtes wegen oder auf Gesuch hin fÃ¼r die Zukunft entsprechend erhÃ¶ht, herabgesetzt oder aufgehoben (Art. 17 ATSG).</w:t>
      </w:r>
    </w:p>
    <w:p>
      <w:r>
        <w:t>2.3Â Â Â Â  Bei erwerbstÃ¤tigen Versicherten ist der InvaliditÃ¤tsgrad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in Beziehung gesetzt zum Erwerbseinkommen, das sie erzielen kÃ¶nnte, wenn sie nicht invalid geworden wÃ¤re (Art 16 ATSG).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w:t>
      </w:r>
    </w:p>
    <w:p>
      <w:r>
        <w:t>Â Â Â Â Â Â Â Â  Unter dem Valideneinkommen ist jenes Einkommen zu verstehen, welches die versicherte Person als Gesunde tatsÃ¤chlich erzielen wÃ¼rde (ZAK 1992 S. 92 Erw. 4a, 1961 S. 367). Die Einkommensermittlung hat so konkret wie mÃ¶glich zu erfolgen. Massgebend ist, was die versicherte Person aufgrund ihrer beruflichen FÃ¤higkeiten und persÃ¶nlichen UmstÃ¤nde nach dem Beweisgrad der Ã¼berwiegenden Wahrscheinlichkeit verdient hÃ¤tte. Dabei ist in der Regel vom zuletzt - das heisst grundsÃ¤tzlich vor dem Beginn der ganzen oder teilweisen ArbeitsunfÃ¤higkeit erzielten - Verdienst auszugehen (Urteil des EidgenÃ¶ssischen Versicherungsgerichts in Sachen G. vom 21. Dezember 2001, I 183/01, Erw. 4a, mit Hinweisen).</w:t>
      </w:r>
    </w:p>
    <w:p>
      <w:r>
        <w:rPr>
          <w:b/>
        </w:rPr>
        <w:t>E. 3</w:t>
      </w:r>
    </w:p>
    <w:p>
      <w:r>
        <w:t>3.1Â Â Â Â</w:t>
      </w:r>
    </w:p>
    <w:p>
      <w:r>
        <w:t>3.1.1Â Â  Strittig ist insbesondere das anlÃ¤sslich des Revisionsverfahrens vom Herbst 2007 (Urk. 11/145) von der Beschwerdegegnerin fÃ¼r die Ermittlung des InvaliditÃ¤tsgrades festgelegte Valideneinkommen.</w:t>
      </w:r>
    </w:p>
    <w:p>
      <w:r>
        <w:t>Â Â Â Â Â Â Â Â  Hierzu stÃ¼tzte sich die Beschwerdegegnerin auf die Angaben der A.___ AG, welche am 13. MÃ¤rz 2008 fÃ¼r das Jahr 2006 ein mutmassliches Einkommen von Fr. 5'300.-- pro Monat, beziehungsweise ein solches von Fr. 68'900.-- jÃ¤hrlich, angegeben (Urk. 11/153) und diesen Lohn auf Nachfrage verglichen mit den anderen Mitarbeitern als realistisch bezeichnet hatte (Urk. 11/158). Gewichtige Anhaltspunkte dafÃ¼r, dass von einem wesentlich hÃ¶heren Valideneinkommen auszugehen wÃ¤re, liegen entgegen den AusfÃ¼hrungen des BeschwerdefÃ¼hrers (Erw. 1.2) nicht vor. Zwar ist es - wie der BeschwerdefÃ¼hrer einwendete (Urk. 14 S. 4) - mÃ¶glich, dass bei lÃ¤ngerer krankheits- oder unfallbedingter ArbeitsunfÃ¤higkeit die Eintragungen im IK-Auszug geringer ausfallen kÃ¶nnen, als wenn ein Versicherter ohne gesundheitliche EinschrÃ¤nkungen seiner BeschÃ¤ftigung nachgeht. Wenngleich der BeschwerdefÃ¼hrer im Juli 1996 einen RÃ¼ckfall erlitten hat und danach unfallbedingt in seiner LeistungsfÃ¤higkeit eingeschrÃ¤nkt war (Urk. 11/41-49), ist dennoch nicht auf ein hÃ¶heres Einkommen als von der Beschwerdegegnerin angenommen, zu schliessen. Einerseits nannte die Arbeitgeberin im Unfallschein vom 26. August 2006 ausdrÃ¼cklich ein monatliches Gehalt von Fr. 4'950.-- (Urk. 11/41). Andererseits erzielte der BeschwerdefÃ¼hrer den Angaben im IK-Auszug zufolge auch im Jahre 1995 - Belege fÃ¼r unfallbedingte Absenzen finden sich nicht in den Akten - ein monatliches Einkommen von weniger als Fr. 5'000.-- bzw. ein solches von jÃ¤hrlich Fr. 64'691.-- (Urk. 11/151). Dass sich im IK-Auszug fÃ¼r die Monate November und Dezember 1994 ein Betrag von Fr. 10'500.-- findet, vermag daran nichts zu Ã¤ndern, muss darin doch offenkundig ein Anteil des 13. Monatslohnes enthalten sein (vgl. Urk. 11/100, 11/149, 11/153, 11/158: Angabe eines 13. Monatslohn). Ebenso wenig kann auf die Lohnabrechnungen der Monate April und Mai 1997, welche ein Gehalt von Fr. 5'250.-- ausweisen (Urk. 11/167/1-2), abgestellt werden. Wurde in der April-Abrechnung einzig auf einem Betrag von Fr. 1'500.-- ein AHV-Abzug erhoben und war es fÃ¼r die Arbeitgeberin nicht mehr nachvollziehbar, weshalb im Mai 1997 ein Gehalt von Fr. 5'250.-- ausgewiesen ist, so vermÃ¶gen diese Angaben - insbesondere auch mit Blick auf die offenbar unklare Lage betreffend die Taggeldzahlungen (vgl. Urk. 11/58) - kein hÃ¶heres effektives Einkommen zu belegen. Dies umso weniger, als die Arbeitgeberin bereits im Jahre 2000 und 2001 einen den beruflichen FÃ¤higkeiten des BeschwerdefÃ¼hrers entsprechenden Lohn von Fr. 5'000.-- monatlich genannt hatte (Urk. 11/88a, 100). Von den Angaben der Arbeitgeberin abzuweichen besteht mithin kein Grund.</w:t>
      </w:r>
    </w:p>
    <w:p>
      <w:r>
        <w:t>Â Â Â Â Â Â Â Â  Selbst wenn der Argumentation des BeschwerdefÃ¼hrers gefolgt und unter BerÃ¼cksichtigung des von ihm zitierten Entscheides des EidgenÃ¶ssischen Versicherungsgerichts (Urteil vom 2. November 2004 i.S. B., U 66/02, Erw. 4.1.1) spÃ¤testens nach fÃ¼nf Jahren zumindest die ausgewiesene Nominallohnentwicklung berÃ¼cksichtigt wÃ¼rde, fÃ¼hrte dies bloss zu einem monatlichen Einkommen von rund Fr. 5'200.-- und damit zu keinem anderen Resultat (Urk. 11/152: 1995: Fr. 64'691.--; Nominallohnindex fÃ¼r MÃ¤nner: 1Â789 Punkte [vgl. Website des Bundesamtes fÃ¼r Statistik, www.bfs.admin.ch , unter der Rubrik ÂThemen-03-Arbeit und ErwerbÂ und der Unterrubrik ÂLÃ¶hne, Erwerbseinkommen, detaillierte Daten, Schweizerischer Lohnindex insgesamt]; 2000: Fr. 67'114.-- bei einem Nominallohnindex von 1'856 Punkten; dividiert durch 13 ergibt Fr. 5'162.60). Andere Hinweise, welche das Abstellen auf einen anderen als den zuletzt erzielten Lohn rechtfertigten (vgl. Erw. 2.3), liegen nicht vor.</w:t>
      </w:r>
    </w:p>
    <w:p>
      <w:r>
        <w:t>Â Â Â Â Â Â Â Â  Das von der Beschwerdegegnerin ermittelte Valideneinkommen fÃ¼r das Jahr 2006 von Fr. 68'900.-- (Fr. 5'300.-- x 13) ist damit nicht zu beanstanden.</w:t>
      </w:r>
    </w:p>
    <w:p>
      <w:r>
        <w:t>3.1.2Â Â  Der Vergleich des Valideneinkommens mit dem Invalideneinkommen fÃ¼r das Jahr 2006 von Fr. 60'742.-- (IK-Auszug, Urk. 11/152) fÃ¼hrt zu einem InvaliditÃ¤tsgrad von 11.8 % bzw. gerundet von 12 %.</w:t>
      </w:r>
    </w:p>
    <w:p>
      <w:r>
        <w:t>Â Â Â Â Â Â Â Â  Der VollstÃ¤ndigkeit halber ist darauf hinzuweisen, dass sich die gerichtliche ÃberprÃ¼fungsbefugnis in zeitlicher Hinsicht bis zum Erlass des Einspracheentscheides erstreckt (vgl. Urteil des Bundesgerichts vom 12. Juni 2007 i.S. H., 9C_101/2007, Erw. 3.1). Zugunsten des BeschwerdefÃ¼hrers hat die Beschwerdegegnerin die Einkommensentwicklung bis ins Jahr 2008 unberÃ¼cksichtigt gelassen (Valideneinkommen: Fr. 5'500.-- x 13 = Fr. 71'500.--, Urk. 11/149; Invalideneinkommen Fr. 5'400.-- x 12 = Fr. 64'800.-- zuzÃ¼glich allfÃ¤lliger Gratifikation, Urk. 11/162, 11/146; InvaliditÃ¤tsgrad: 9.3 %). In Anbetracht dessen, dass der BeschwerdefÃ¼hrer seine selbstÃ¤ndige TÃ¤tigkeit aufgegeben hat und nunmehr auf den allgemeinen Arbeitsmarkt angewiesen ist, ist das Vorgehen der Beschwerdegegnerin jedoch nicht zu beanstanden.</w:t>
      </w:r>
    </w:p>
    <w:p>
      <w:r>
        <w:t>3.2Â Â Â Â</w:t>
      </w:r>
    </w:p>
    <w:p>
      <w:r>
        <w:t>3.2.1Â Â  Die Frage der RÃ¼ckforderung stellt sich dort nicht, wo die zurÃ¼ckzuerstattende Leistung mit einer auszurichtenden Leistung verrechnet werden kann. Ob dies zulÃ¤ssig ist, beurteilt sich nach den einzelgesetzlichen Bestimmungen, da das ATSG die Verrechnung nicht ordnet (vgl. Urteil des Bundesgerichts vom 27. Februar 2008 i.S. D., U 11/07, Erw. 12.3.1).</w:t>
      </w:r>
    </w:p>
    <w:p>
      <w:r>
        <w:t>3.2.2Â Â  GemÃ¤ss Art. 50 UVG kÃ¶nnen Forderungen auf Grund dieses Gesetzes sowie RÃ¼ckforderungen von Renten und Taggeldern der AHV, der IV, der MilitÃ¤rversicherung, der Arbeitslosenversicherung, der Krankenversicherung und von ErgÃ¤nzungsleistungen zur AHV/IV mit fÃ¤lligen Leistungen verrechnet werden, wobei der Versicherer darauf zu achten hat, dass dem Versicherten die zum Leben notwendigen Mittel verbleiben (Art. 64 UVV). Einer Verrechnung der - masslich unbestrittenen - Forderung der Beschwerdegegnerin von Fr. 7'732.95 (Urk. 11/161) steht somit nichts im Wege, sofern diese nicht zu einer Verletzung von Art. 64 UVV fÃ¼hrt.</w:t>
      </w:r>
    </w:p>
    <w:p>
      <w:r>
        <w:t>3.2.3Â Â  Der BeschwerdefÃ¼hrer machte replicando geltend, Art. 64 UVV stehe einer Verrechnung entgegen. Seine finanziellen VerhÃ¤ltnisse legte er jedoch nicht dar, sondern wies einzig darauf hin, er sei arbeitslos und beziehe Arbeitslosentaggelder, weshalb seine Familie in sehr angespannten finanziellen VerhÃ¤ltnissen lebe (Urk. 14 S. 6). GemÃ¤ss Abrechnung der Arbeitslosenkasse wird dem BeschwerdefÃ¼hrer ein Taggeld in HÃ¶he von rund Fr. 190.-- ausgerichtet, was mit einer zusÃ¤tzlichen Ausbildungszulage zu monatlichen Einnahmen von ungefÃ¤hr Fr. 3'700.-- fÃ¼hrt (Urk. 11/177). Von der Beschwerdegegnerin bezieht der BeschwerdefÃ¼hrer eine monatliche Invalidenrente in HÃ¶he von Fr. 560.70 (Urk. 11/161). Hinweise dafÃ¼r, dass die Ehefrau des BeschwerdefÃ¼hrers nicht mehr mit einem Pensum von 70 % arbeitstÃ¤tig ist (vgl. Urk. 11/146), finden sich nicht. Schliesslich stellte der BeschwerdefÃ¼hrer im vorliegenden Verfahren kein Gesuch um unentgeltliche Rechtspflege. Unter diesen UmstÃ¤nden sowie mit Blick auf die Mitwirkungspflicht (Art. 28 ATSG) des BeschwerdefÃ¼hrers, welchem oblag, den behaupteten Eingriff in seinen Notbedarf zu substantiieren, kann nicht davon ausgegangen werden, dass die von der Beschwerdegegnerin vorgenommene Verrechnung in den Notbedarf des BeschwerdefÃ¼hrers eingreift.</w:t>
      </w:r>
    </w:p>
    <w:p>
      <w:r>
        <w:t>3.2.4Â Â  Die von der Beschwerdegegnerin in der VerfÃ¼gung vom 3. Juli 2008 (Urk. 11/161) geltend gemachte Verrechnung ist damit zulÃ¤ssig.</w:t>
      </w:r>
    </w:p>
    <w:p>
      <w:r>
        <w:t>4.Â Â Â Â Â Â  Diese ErwÃ¤gungen fÃ¼hren zur vollumfÃ¤nglichen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Tobias Figi</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