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UV.2009.00093 vom 6. September 2010</w:t>
      </w:r>
    </w:p>
    <w:p>
      <w:r>
        <w:t>ZH Sozialversicherungsgericht, 2010-09-06, DE</w:t>
      </w:r>
    </w:p>
    <w:p>
      <w:r>
        <w:rPr>
          <w:b/>
        </w:rPr>
        <w:t xml:space="preserve">Quelle: </w:t>
      </w:r>
      <w:r>
        <w:t>https://mcp.opencaselaw.ch/entscheid/zh_sozialversicherungsgericht_UV.2009.00093</w:t>
      </w:r>
    </w:p>
    <w:p>
      <w:r>
        <w:t>FR: ZH_SOZIALVERSICHERUNGSGERICHT UV.2009.00093 du 6 septembre 2010</w:t>
      </w:r>
    </w:p>
    <w:p>
      <w:r>
        <w:t>IT: ZH_SOZIALVERSICHERUNGSGERICHT UV.2009.00093 del 6 settembre 2010</w:t>
      </w:r>
    </w:p>
    <w:p>
      <w:pPr>
        <w:pStyle w:val="Heading2"/>
      </w:pPr>
      <w:r>
        <w:t>Erwägungen</w:t>
      </w:r>
    </w:p>
    <w:p>
      <w:r>
        <w:rPr>
          <w:b/>
        </w:rPr>
        <w:t>E. 1</w:t>
      </w:r>
    </w:p>
    <w:p>
      <w:r>
        <w:t>1.1Â Â Â Â  Nach Art. 28 des Bundesgesetzes Ã¼ber die Unfallversicherung (UVG) haben der Ã¼berlebende Ehegatte und die Kinder Anspruch auf Hinterlassenenrenten, wenn der Versicherte an den Folgen eines Unfalles stirbt.</w:t>
      </w:r>
    </w:p>
    <w:p>
      <w:r>
        <w:t>Â Â Â Â Â Â Â Â  Der Ã¼berlebende Ehegatte hat Anspruch auf eine Rente oder eine Abfindung. Der Rentenanspruch des Ã¼berlebende Ehegatten besteht unter anderem dann, wenn er bei der Verwitwung eigene rentenberechtigte Kinder hat oder mit andern durch den Tod des Ehegatten rentenberechtigt gewordenen Kindern in gemeinsamem Haushalt lebt (vgl. Art. 29 Abs. 1 und 3 UVG).</w:t>
      </w:r>
    </w:p>
    <w:p>
      <w:r>
        <w:t>Â Â Â Â Â Â Â Â  Die Kinder des verstorbenen Versicherten haben Anspruch auf eine Waisenrente. Haben sie einen Elternteil verloren, so erhalten sie die Rente fÃ¼r Halbwaisen (vgl. Art. 30 Abs. 1 UVG).</w:t>
      </w:r>
    </w:p>
    <w:p>
      <w:r>
        <w:t>1.2Â Â Â Â  GemÃ¤ss Art. 15 UVG werden Taggelder und Renten nach dem versicherten Verdienst bemessen (Abs. 1). Als versicherter Verdienst fÃ¼r die Bemessung der Renten gilt der innerhalb eines Jahres vor dem Unfall bei einem oder mehreren Arbeitgebern bezogene Lohn, einschliesslich noch nicht ausbezahlter Lohnbestandteile, auf die ein Rechtsanspruch besteht. Dauerte das ArbeitsverhÃ¤ltnis nicht das ganze Jahr, so wird der in dieser Zeit bezogene Lohn auf ein volles Jahr umgerechnet. Bei einer zum voraus befristeten BeschÃ¤ftigung bleibt die Umrechnung auf die vorgesehene Dauer beschrÃ¤nkt (Art. 22 Abs. 4 der Verordnung Ã¼ber die Unfallversicherung, UVV).</w:t>
      </w:r>
    </w:p>
    <w:p>
      <w:r>
        <w:t>1.3Â Â Â Â  Die Hinterlassenenrenten betragen fÃ¼r Witwen 40 Prozent, fÃ¼r Halbwaisen 15 Prozent und fÃ¼r mehrere Hinterlassene zusammen hÃ¶chstens 70 Prozent des versicherten Verdienstes (Art. 31 Abs. 1 UVG).</w:t>
      </w:r>
    </w:p>
    <w:p>
      <w:r>
        <w:t>Â Â Â Â Â Â Â Â  Haben die Hinterlassenen Anspruch auf Renten der AHV oder der Invaliden-versicherung (IV), so wird ihnen gemeinsam eine KomplementÃ¤rrente gewÃ¤hrt; diese entspricht in Abweichung von Art. 69 des Bundesgesetzes Ã¼ber den Allgemeinen Teil des Sozialversicherungsrechts (ATSG) der Differenz zwischen 90 Prozent des versicherten Verdienstes und den Renten der AHV oder der IV, hÃ¶chstens aber dem in Absatz 1 vorgesehenen Betrag (Art. 31 Abs. 4 UVG).</w:t>
      </w:r>
    </w:p>
    <w:p>
      <w:r>
        <w:t>1.4Â Â Â Â  Die Verwaltung als verfÃ¼gende Instanz und - im Beschwerdefall - das Gericht dÃ¼rfen eine Tatsache nur dann als bewiesen annehmen, wenn sie von ihrem Bestehen Ã¼berzeugt sind. Im Sozialversicherungsrecht hat das Gericht seinen Entscheid, sofern das Gesetz nicht etwas Abweichendes vorsieht, nach dem Beweisgrad der Ã¼berwiegenden Wahrscheinlichkeit zu fÃ¤llen. Die blosse MÃ¶glichkeit eines bestimmten Sachverhalts genÃ¼gt den Beweisanforderungen nicht. Das Gericht folgt vielmehr jener Sachverhaltsdarstellung, die es von allen mÃ¶glichen GeschehensablÃ¤ufen als die wahrscheinlichste wÃ¼rdigt (BGE 126 V 353 E. 5b S. 360 mit Hinweisen; vgl. BGE 130 III 321 Erw. 3.2 und 3.3 S. 324 f.).</w:t>
      </w:r>
    </w:p>
    <w:p>
      <w:r>
        <w:t>1.5Â Â Â Â  Der Untersuchungsgrundsatz schliesst die Beweislast im Sinne der BeweisfÃ¼hrungslast begriffsnotwendig aus, da es Sache des Sozialversicherungsgerichts (oder der verfÃ¼genden Verwaltungsstelle) ist, fÃ¼r die Zusammentragung des Beweismaterials besorgt zu sein (BGE 115 V 113 Erw. 3d/bb; Maurer, Sozialversicherungsrecht, Bd. I, 2. unverÃ¤nderte Aufl., Bern 1983, S. 438 Ziff. 7a). Im Sozialversicherungsprozess tragen mithin die Parteien in der Regel eine Beweislast nur insofern, als im Falle der Beweislosigkeit der Entscheid zu Ungunsten jener Partei ausfÃ¤llt, die aus dem unbewiesen gebliebenen Sachverhalt Rechte ableiten wollte (BGE 115 V 142 Erw. 8a). Diese Beweisregel greift allerdings erst Platz, wenn es sich als unmÃ¶glich erweist, im Rahmen des Untersuchungsgrundsatzes aufgrund einer BeweiswÃ¼rdigung einen Sachverhalt zu ermitteln, der zumindest die Wahrscheinlichkeit fÃ¼r sich hat, der Wirklichkeit zu entsprechen (BGE 117 V 264 Erw. 3b).</w:t>
      </w:r>
    </w:p>
    <w:p>
      <w:r>
        <w:rPr>
          <w:b/>
        </w:rPr>
        <w:t>E. 2</w:t>
      </w:r>
    </w:p>
    <w:p>
      <w:r>
        <w:t>2.1Â Â Â Â Â Â Â Â  Unbestritten ist, dass den BeschwerdefÃ¼hrenden grundsÃ¤tzlich ein Anspruch auf Leistungen im Sinne von Art. 28 ff. UVG gegenÃ¼ber der Beschwerdegegnerin zusteht. Streitig und zu prÃ¼fen ist lediglich die HÃ¶he des versicherten Verdienstes.</w:t>
      </w:r>
    </w:p>
    <w:p>
      <w:r>
        <w:t>2.2Â Â Â Â  Die Beschwerdegegnerin ging im angefochtenen Einspracheentscheid (Urk. 2) von einem versicherten Verdienst von total Fr. 95'600.-- aus. Diesen berechnete sie aus dem monatlichen Bruttolohn von Fr. 6'500.-- sowie den Kinderzulagen von Fr. 925.-- pro Monat (S. 3 f.). Sie fÃ¼hrte aus, der dem Lohnkonto des Versicherten am 30. November 2007 gutgeschriebene Betrag von Fr. 84'000.-- sei nicht als Lohn im Rechtssinne zu qualifizieren. Ein schriftlicher Arbeitsvertrag liege nicht vor. Es sei unwahrscheinlich, dass neben den monatlichen Lohnzahlungen und den Kinderzulagen zusÃ¤tzliche LohnansprÃ¼che im Sinne des Gesetzes bestanden hÃ¤tten (S. 4 f.).</w:t>
      </w:r>
    </w:p>
    <w:p>
      <w:r>
        <w:t>2.3Â Â Â Â  Die BeschwerdefÃ¼hrenden stellten sich in der Beschwerde (Urk. 1) auf den Standpunkt, beim Betrag von Fr. 84'000.-- handle es sich um erarbeiteten Gewinn der Gesellschaft, der - aus GrÃ¼nden der Steueroptimierung - dem Versicherten als Hauptarbeitnehmer und Mehrheitsgesellschafter als Lohn ausbezahlt worden sei (S. 5 Ziff. 16; S. 7 ff.). Selbst wenn es sich nicht um Lohn, sondern um selbstÃ¤ndiges Erwerbseinkommen handle, sei dieser Betrag gestÃ¼tzt auf Art. 43 Abs. 5 UVV fÃ¼r die ÃberentschÃ¤digungsgrenze der KomplementÃ¤rrenten zu berÃ¼cksichtigen (S. 11 Ziff. 28 f.).</w:t>
      </w:r>
    </w:p>
    <w:p>
      <w:r>
        <w:rPr>
          <w:b/>
        </w:rPr>
        <w:t>E. 3</w:t>
      </w:r>
    </w:p>
    <w:p>
      <w:r>
        <w:t>3.1Â Â Â Â  Dem Versicherten wurden bis zu seinem tÃ¶dlichen Unfall am 29. November 2007 ein monatlicher Bruttolohn von Fr. 6'500.-- sowie Kinderzulagen von Fr. 925.-- pro Monat ausgerichtet (vgl. Buchhaltungsunterlagen, Urk. 18/1 S. 17 f.). Damit ergibt sich, umgerechnet auf ein Jahr und unter BerÃ¼cksichtigung des 13. Monatslohnes, ein versicherter Verdienst von total Fr. 95'600.--.</w:t>
      </w:r>
    </w:p>
    <w:p>
      <w:r>
        <w:t>Â Â Â Â Â Â Â Â  Mit Unfallmeldung vom 30. November 2007 wurde der Beschwerdegegnerin von Seiten der A.___ GmbH der Tod des Versicherten gemeldet (Urk. 13/1). Am selben Tag erfolgte eine Zahlung in der HÃ¶he von Fr. 84'000.-- auf das Lohnkonto des Versicherten (Urk. 18/1 S. 18). Zu prÃ¼fen ist, ob dieser Betrag zum versicherten Verdienst zu zÃ¤hlen ist. Insbesondere stellt sich die Frage, ob es sich dabei um einen noch nicht ausbezahlten Lohnbestandteil handelt, auf den ein Rechtsanspruch besteht (vgl. Art. 22 Abs. 4 UVV).</w:t>
      </w:r>
    </w:p>
    <w:p>
      <w:r>
        <w:t>3.2Â Â Â Â  Die HÃ¶he des Lohnes richtet sich nach den Einzel- oder Kollektivvereinbarungen (Manfred Rehbinder, Schweizerisches Arbeitsrecht, 15. Auflage, Bern 2002, S. 82 Rz 157). Da vorliegend kein schriftlicher Arbeitsvertrag abgeschlossen wurde, aus welchem sich der Lohn des Versicherten ergibt (vgl. Urk. 13/33), ist aufgrund der konkreten UmstÃ¤nde auf den Vertragsinhalt zu schliessen.</w:t>
      </w:r>
    </w:p>
    <w:p>
      <w:r>
        <w:t>Â Â Â Â Â Â Â Â  Der aus dem monatlichen Bruttolohn von Fr. 6'500.-- sowie den Kinderzulagen fÃ¼r das Jahr 2007 berechnete Verdienst von Fr. 95'600.-- (vgl. Urk. 13/20) bewegt sich im Rahmen der Einkommen der Vorjahre. So ist dem Auszug aus dem individuellen Konto vom 21. Januar 2008 zu entnehmen, dass der Versicherte bei der C.___ GmbH im Jahr 2004 ein Einkommen von Fr. 93'000.--, im Jahr 2005 von Fr. 78'000.-- und im Jahr 2006 von Fr. 98'000.-- erzielt hat (Urk. 13/15).</w:t>
      </w:r>
    </w:p>
    <w:p>
      <w:r>
        <w:t>Â Â Â Â Â Â Â Â  Beschwerdeweise wurde geltend gemacht, dass den mitarbeitenden Gesellschaftern wÃ¤hrend des GeschÃ¤ftsjahres ein Grundlohn ausbezahlt werde und dann am Ende des GeschÃ¤ftsjahres der Gewinn in wirtschaftlich vertretbarem Mass an die Gesellschafter als Lohn abgefÃ¼hrt werde. Dies habe steuerliche Vorteile (Urk. 1 S. 8 Ziff. 24).</w:t>
      </w:r>
    </w:p>
    <w:p>
      <w:r>
        <w:t>Â Â Â Â Â Â Â Â  Im Unterschied zu den Vorjahren, in welchen der Versicherte fÃ¼r die C.___ GmbH arbeitete und als Gesellschafter mit einer Stammeinlage von Fr. 10'000.-- (bei einem Stammkapital von Fr. 20'000.--; vgl. Urk. 14/2) beteiligt war, war er bei der im Februar 2007 gegrÃ¼ndeten A.___ GmbH Mehrheitsgesellschafter zu 19/20, wobei seine Ehefrau den weiteren Anteil von 1/20 hielt (vgl. Urk. 3/4). Im Rahmen seiner TÃ¤tigkeit bei der C.___ GmbH, dem VorgÃ¤ngerbetrieb der A.___ GmbH, wurde dem Versicherten offenbar kein Gewinn ausbezahlt, wÃ¤re ein solcher doch, wenn er tatsÃ¤chlich ausbezahlt und gegenÃ¼ber der Ausgleichskasse deklariert worden wÃ¤re, aus dem individuellen Konto ersichtlich. Trotz der geltend gemachten steuerlichen Vorteile erscheint es nicht Ã¼berwiegend wahrscheinlich, dass der Gewinn der A.___ GmbH - anders als der Gewinn des VorgÃ¤ngerbetriebes - an die Gesellschafter ausbezahlt worden wÃ¤re, geschweige denn, dass vor dem Unfall ein zusÃ¤tzlicher Lohnanspruch des Versicherten auf Fr. 84'000.-- bestand.</w:t>
      </w:r>
    </w:p>
    <w:p>
      <w:r>
        <w:t>Â Â Â Â Â Â Â Â  Wie in der Beschwerde ausgefÃ¼hrt wurde, stellte die A.___ GmbH ihre GeschÃ¤ftstÃ¤tigkeit infolge des Unfalltodes des Versicherten ein und wurde in der Folge liquidiert. Deshalb habe buchhalterisch der bis zu diesem Zeitpunkt aufgelaufene Gewinn der Gesellschaft mÃ¶glichst vollstÃ¤ndig als Lohn an den Versicherten verbucht werden mÃ¼ssen (Urk. 1 S. 9 Ziff. 25). Im Lohnausweis fÃ¼r die SteuererklÃ¤rung des Jahres 2007 vom 31. Dezember 2007 wurde dementsprechend ein Bruttolohn (ohne Kinderzulagen) fÃ¼r die Zeit vom 1. Februar bis zum 29. November 2007 von Fr. 149'000.-- (Fr. 6'500.-- x 10 + Fr. 84'000.--) ausgewiesen (Urk. 13/19/3). Auf den Lohnausweis, der durch die Buchhaltung der A.___ GmbH erstellt wurde, kann indessen fÃ¼r die Qualifikation der Gutschrift von Fr. 84'000.-- nicht abgestellt werden.</w:t>
      </w:r>
    </w:p>
    <w:p>
      <w:r>
        <w:t>Â Â Â Â Â Â Â Â  Auf dem Fragebogen der Beschwerdegegnerin zur PrÃ¼fung der Versicherungspflicht gab die A.___ GmbH am 18. April 2007 (Urk. 14/1) an, dass sie einen Teilzeit-Arbeitnehmer im BÃ¼ro sowie drei Arbeitnehmer im Betrieb beschÃ¤ftige und die prÃ¤mienpflichtige Gesamtlohnsumme Fr. 200Â000.-- pro Jahr betrage (Ziff. 1.5). Aus der Buchhaltung ergibt sich, dass im Jahr 2007 insgesamt Lohnzahlungen in der HÃ¶he von Fr. 292'052.45 erbracht wurden (vgl. Urk. 18/1 S. 43). Wenn von dieser Lohnsumme die fragliche Zahlung von Fr. 84'000.-- in Abzug gebracht wird, ergibt sich ziemlich genau die seitens des Betriebes deklarierte Gesamtlohnsumme. Auch wenn die genaue Lohnsumme im April 2007 noch nicht bekannt war, spricht diese Tatsache doch gegen eine Vereinbarung, wonach der Gewinn respektive ein Gewinnanteil Bestandteil des Lohnes des Versicherten sein sollte.</w:t>
      </w:r>
    </w:p>
    <w:p>
      <w:r>
        <w:t>Â Â Â Â Â Â Â Â  Unter WÃ¼rdigung aller UmstÃ¤nde erscheint es nicht als wahrscheinlich, dass die Fr. 84'000.-- noch nicht ausbezahlter Lohnbestandteil im Sinne von Art. 22 Abs. 4 UVV waren. Es ist nicht nachvollziehbar, weshalb ein Anspruch auf eine zusÃ¤tzliche Lohnzahlung im Betrag von Fr. 84'000.--, welche nahezu einem Jahreslohn des Versicherten entspricht, bestanden haben soll. Die entsprechende Behauptung der BeschwerdefÃ¼hrenden bleibt zu ihrem Nachteil beweislos.</w:t>
      </w:r>
    </w:p>
    <w:p>
      <w:r>
        <w:t>3.3Â Â Â Â  In der Beschwerde wurde weiter geltend gemacht, selbst wenn es sich bei der Gutschrift von Fr. 84'000.-- um selbstÃ¤ndiges Erwerbseinkommen handle, sei dieser Betrag gestÃ¼tzt auf Art. 43 Abs. 5 UVV fÃ¼r die ÃberentschÃ¤digungsgrenze der KomplementÃ¤rrenten zu berÃ¼cksichtigen (Urk. 1 S. 11 Ziff. 28 f.).</w:t>
      </w:r>
    </w:p>
    <w:p>
      <w:r>
        <w:t>Â Â Â Â Â Â Â Â  Hat der Versicherte vor seinem Tod neben der unselbstÃ¤ndigen noch eine selbstÃ¤ndige ErwerbstÃ¤tigkeit ausgeÃ¼bt, so wird fÃ¼r die Festsetzung der Grenze von 90 Prozent nach Artikel 20 Absatz 2 des Gesetzes neben dem versicherten Verdienst auch das Einkommen aus selbstÃ¤ndiger ErwerbstÃ¤tigkeit bis zum HÃ¶chstbetrag des versicherten Verdienstes berÃ¼cksichtigt (Art. 43 Abs. 5 UVV). Diese Bestimmung soll eine Schlechterstellung von Arbeitnehmern, die neben ihrer unselbstÃ¤ndigen ErwerbstÃ¤tigkeit noch einer selbstÃ¤ndigen ErwerbstÃ¤tigkeit nachgingen, verhindern (vgl. BGE 112 V 39 Erw. 3b, wobei Art. 43 Abs. 5 UVV damals noch nicht in Kraft stand und die bis Ende 1996 gÃ¼ltig gewesene Fassung von Art. 32 Abs. 4 UVV betreffend die Berechnung der KomplementÃ¤rrente fÃ¼r Invalide sinngemÃ¤ss auf KomplementÃ¤rrenten fÃ¼r Hinterlassene angewendet wurde).</w:t>
      </w:r>
    </w:p>
    <w:p>
      <w:r>
        <w:t>Â Â Â Â Â Â Â Â  Diese Regelung fÃ¼r die gleichzeitig UnselbstÃ¤ndig- und SelbstÃ¤ndigerwerbenden ist vorliegend nicht anwendbar, hat der Versicherte doch neben seiner TÃ¤tigkeit fÃ¼r die A.___ GmbH nicht noch eine weitere TÃ¤tigkeit ausgeÃ¼bt. Vielmehr zeigt sich aus dem Sachverhalt (vgl. insbesondere Urk. 1 S. 9 Ziff. 25), dass dem Versicherten respektive den BeschwerdefÃ¼hrenden der Betrag von Fr. 84'000.-- aus Anlass der Liquidation der A.___ GmbH ausbezahlt wurde.</w:t>
      </w:r>
    </w:p>
    <w:p>
      <w:r>
        <w:t>3.4Â Â Â Â  Nach dem Gesagten ergibt sich, dass die Gutschrift vom 30. November 2007 im Betrag von Fr. 84'000.-- mit Ã¼berwiegender Wahrscheinlichkeit nicht Bestandteil des Lohnes des Versicherten war und diese auch nicht im Sinne von Art. 43 Abs. 5 UVV als Einkommen aus selbstÃ¤ndiger ErwerbstÃ¤tigkeit zu berÃ¼cksichtigen ist. Damit bleibt es beim versicherten Verdienst von total Fr. 95'600.--.</w:t>
      </w:r>
    </w:p>
    <w:p>
      <w:r>
        <w:t>Â Â Â Â Â Â Â Â  Demnach erweist sich der angefochtene Entscheid der Beschwerdegegnerin vom 9. Februar 2009 (Urk. 2) als rechtens und die Beschwerde ist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FÃ¼rsprecher Herbert Schober</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