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UV.2009.00084 vom 11. August 2010</w:t>
      </w:r>
    </w:p>
    <w:p>
      <w:r>
        <w:t>ZH Sozialversicherungsgericht, 2010-08-11, DE</w:t>
      </w:r>
    </w:p>
    <w:p>
      <w:r>
        <w:rPr>
          <w:b/>
        </w:rPr>
        <w:t xml:space="preserve">Quelle: </w:t>
      </w:r>
      <w:r>
        <w:t>https://mcp.opencaselaw.ch/entscheid/zh_sozialversicherungsgericht_UV.2009.00084</w:t>
      </w:r>
    </w:p>
    <w:p>
      <w:r>
        <w:t>FR: ZH_SOZIALVERSICHERUNGSGERICHT UV.2009.00084 du 11 août 2010</w:t>
      </w:r>
    </w:p>
    <w:p>
      <w:r>
        <w:t>IT: ZH_SOZIALVERSICHERUNGSGERICHT UV.2009.00084 del 11 agosto 2010</w:t>
      </w:r>
    </w:p>
    <w:p>
      <w:pPr>
        <w:pStyle w:val="Heading2"/>
      </w:pPr>
      <w:r>
        <w:t>Erwägungen</w:t>
      </w:r>
    </w:p>
    <w:p>
      <w:r>
        <w:rPr>
          <w:b/>
        </w:rPr>
        <w:t>E. 1</w:t>
      </w:r>
    </w:p>
    <w:p>
      <w:r>
        <w:t>1.1Â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rPr>
          <w:b/>
        </w:rPr>
        <w:t>E. 1.2</w:t>
      </w:r>
    </w:p>
    <w:p>
      <w:r>
        <w:t>1.2.1Â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1.2.2Â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1.2.3Â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rPr>
          <w:b/>
        </w:rPr>
        <w:t>E. 1.3</w:t>
      </w:r>
    </w:p>
    <w:p>
      <w:r>
        <w:t>1.3.1Â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1.3.2Â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Im angefochtenen Entscheid wurde erwogen, die anlÃ¤sslich des versicherten Unfalls am 27. Juni 2007 erlittene LWK2-Fraktur habe osteosynthetisch versorgt werden mÃ¼ssen. Die volle ArbeitsunfÃ¤higkeit habe bis am 2. September 2007 gedauert; danach sei die ArbeitsfÃ¤higkeit schrittweise gesteigert worden, sodass die Arbeit am 3. Dezember 2007 wieder voll habe aufgenommen werden kÃ¶nnen. In der Zeit vom 7. bis 28. MÃ¤rz 2008 habe wegen der am 7. MÃ¤rz 2008 vorgenommenen Materialentfernung wieder eine volle ArbeitsunfÃ¤higkeit bestanden. Der Eingriff sei ohne Komplikationen verlaufen und der postoperative Verlauf habe sich unauffÃ¤llig gestaltet. Im April 2008 habe wieder Beschwerdefreiheit bestanden; die Behandlung habe abgeschlossen werden kÃ¶nnen und die volle ArbeitsfÃ¤higkeit sei wieder hergestellt gewesen. Zur Bemessung des IntegritÃ¤tsschadens seien die medizinischen Akten dem beratenden Arzt, Dr. med. B.___, Ã¼bergeben worden. Dieser habe sich dabei auf die SUVA-Tabelle 7 gestÃ¼tzt. Er habe den durch mÃ¤ssige Belastungsbeschwerden ausgelÃ¶sten IntegritÃ¤tsschaden auf 5-10 % geschÃ¤tzt und dabei die voraussehbare kÃ¼nftige Verschlechterung angemessen berÃ¼cksichtigt (Urk. 2).</w:t>
      </w:r>
    </w:p>
    <w:p>
      <w:r>
        <w:t>2.2Â Â Â Â  DemgegenÃ¼ber wird in der Beschwerde vorgebracht, Dr. B.___ habe den IntegritÃ¤tsschaden nicht korrekt bemessen. Er habe den BeschwerdefÃ¼hrer nie untersucht und kÃ¶nne sich deshalb auch kein Bild von seinem tatsÃ¤chlichen Gesundheitszustand machen. Der behandelnde Unfallchirurg, Dr. med. C.___, kÃ¶nne die verbleibende BeeintrÃ¤chtigung besser beurteilen; da dieser von einer verbleibenden dauernden BeeintrÃ¤chtigung der ArbeitsfÃ¤higkeit von 20 % ausgehe, sei von einem IntegritÃ¤tsschaden von 20 % auszugehen (Urk. 1 und 3/1).</w:t>
      </w:r>
    </w:p>
    <w:p>
      <w:r>
        <w:rPr>
          <w:b/>
        </w:rPr>
        <w:t>E. 3.1</w:t>
      </w:r>
    </w:p>
    <w:p>
      <w:r>
        <w:t>3.1.1Â Â  Dr. med. D.___, Leitender Arzt der Klinik A.___, fÃ¼hrte in seinem Bericht vom 9. August 2007 aus, bei Entlassung aus der dreiwÃ¶chigen stationÃ¤ren Rehabilitation habe die RÃ¶ntgenaufnahme einen reizlos einliegenden Sitz des Fixateur interne bei sichtbaren beginnenden Zeichen einer knÃ¶chernen Durchbauung der Kompressionsfraktur LWK2 gezeigt. Klinisch sei der Patient ohne Gehhilfen mobilisiert. Die Narbe sei reizlos ohne EntzÃ¼ndungszeichen mit leichter Klopfempfindlichkeit. Es bestehe noch eine eingeschrÃ¤nkte Entfaltbarkeit der LendenwirbelsÃ¤ule, der Schober lumbalis betrage 10-12 cm und der Finger-Boden-Abstand bei Rumpfbeugung 50 cm. Weiter kÃ¶nne keine EinschrÃ¤nkung der Rotations- oder SeitneigefÃ¤higkeit festgestellt werden. Peripher neurologisch bestehe eine intakte Sensomotorik und keine Nervendehnungszeichen. Bei weiter gÃ¼nstigem Verlauf kÃ¶nne das einliegende Osteosynthese-Material an der LendenwirbelsÃ¤ule im FrÃ¼hjahr 2008 entfernt werden. Dr. D.___ berichtete sodann, aus orthopÃ¤disch-unfallchirurgischer Sicht werde eine unfallbedingte Funktionsminderung der LendenwirbelsÃ¤ule, nÃ¤mlich eine verminderte Entfaltbarkeit der LendenwirbelsÃ¤ule bei Rumpfbeuge- und Aufrichtbewegungen des Rumpfes, verbleiben. MÃ¶glicherweise werde ebenfalls eine eingeschrÃ¤nkte Sitzdauer verbleiben (Urk. 8/M5).</w:t>
      </w:r>
    </w:p>
    <w:p>
      <w:r>
        <w:t>3.1.2Â Â  Dem Bericht des Spitals Z.___ vom 11. MÃ¤rz 2008 Ã¼ber den stationÃ¤ren Aufenthalt vom 7. bis 10. MÃ¤rz 2008 kann entnommen werden, dass am 7. MÃ¤rz 2008 die Metallentfernung des Fixateur interne durchgefÃ¼hrt worden ist. Der postoperative Verlauf gestaltete sich unauffÃ¤llig und die Drainagen konnten termingerecht entfernt werden. Die Mobilisation war ebenfalls problemlos mÃ¶glich und die RÃ¶ntgenkontrolle zeigte eine regelrechte Stellung ohne verbliebenes Implantatmaterial. Der Patient konnte am 10. MÃ¤rz 2008 bei klinischer Beschwerdefreiheit und reizlosem Lokalbefund entlassen werden (Urk. 8/M8).</w:t>
      </w:r>
    </w:p>
    <w:p>
      <w:r>
        <w:t>3.1.3Â Â  Die MRT-Untersuchung der LendenwirbelsÃ¤ule vom 23. April 2008 ergab einen erwartungsgemÃ¤ss regelrechten postoperativen Befund hinsichtlich des mittlerweile konsolidierten LWK2 (Urk. 8/M7).</w:t>
      </w:r>
    </w:p>
    <w:p>
      <w:r>
        <w:t>3.1.4Â Â  GestÃ¼tzt auf die erwÃ¤hnten medizinischen Unterlagen schÃ¤tzte der beratende Arzt des Unfallversicherers, Dr. med. B.___, Facharzt fÃ¼r OrthopÃ¤dische Chirurgie, dass die mÃ¤ssigen Belastungsschmerzen eine IntegritÃ¤tsentschÃ¤digung von maximal 10 % rechtfertigen wÃ¼rden (Urk. 8/M9).</w:t>
      </w:r>
    </w:p>
    <w:p>
      <w:r>
        <w:rPr>
          <w:b/>
        </w:rPr>
        <w:t>E. 3.2</w:t>
      </w:r>
    </w:p>
    <w:p>
      <w:r>
        <w:t>3.2.1Â Â  Entgegen der Auffassung des BeschwerdefÃ¼hrers kommt einer Aktenbeurteilung voller Beweiswert zu, sofern - wie vorliegend - ein lÃ¼ckenloser Befund vorliegt und es im Wesentlichen nur um die Ã¤rztliche Beurteilung eines an sich feststehenden medizinischen Sachverhalts geht (vgl. etwa Urteil des Bundesgerichts vom 27. MÃ¤rz 2008 in Sachen G., 8C_540/2007, Erw. 3.2 und vom 2. April 2009 in Sachen S., 8C_826/2008, Erw. 5.2).</w:t>
      </w:r>
    </w:p>
    <w:p>
      <w:r>
        <w:t>3.2.2Â Â  Wie im angefochtenen Entscheid zu Recht festgehalten wurde, leidet der BeschwerdefÃ¼hrer nur noch an geringen belastungsabhÃ¤ngigen Restbeschwerden im Bereich der LendenwirbelsÃ¤ule; eine EinschrÃ¤nkung der ArbeitsfÃ¤higkeit besteht nicht mehr. Wenn Dr. med. C.___, Leitender Arzt der Abteilung Unfallchirurgie am Spital Z.___ in seinem Schreiben vom 21. August 2008 an den Rechtsvertreter des BeschwerdefÃ¼hrers ausfÃ¼hrt, bei WirbelsÃ¤ulenfrakturen kÃ¶nne grundsÃ¤tzlich eine Ãnderung der Konfiguration mit mechanischen Auswirkungen auftreten, welche sich bei der mitbeteiligten Bandscheibe eventuell erst im Laufe der Zeit bemerkbar mache, weshalb beim BeschwerdefÃ¼hrer die verbleibende dauernde BeeintrÃ¤chtigung der ArbeitsfÃ¤higkeit 20 % betragen kÃ¶nnte (Urk. 8/M10 [= 3/1]), Ã¼bersieht er, dass der BeschwerdefÃ¼hrer seiner beruflichen TÃ¤tigkeit mit einem vollen Pensum nachgeht und gemÃ¤ss den aktenkundigen Unterlagen nur an geringen belastungsabhÃ¤ngigen Restbeschwerden leidet. Blosse grundsÃ¤tzliche AusfÃ¼hrungen Ã¼ber den mÃ¶glichen Verlauf von WirbelkÃ¶rperfrakturen, welche sich nicht auf den konkreten Fall beziehen und darauf abgestÃ¼tzte Mutmassungen vermÃ¶gen den sozialversicherungsrechtlichen Beweisanforderungen nicht zu genÃ¼gen. GemÃ¤ss Anhang 3 zur UVV entspricht eine sehr starke und schmerzhafte FunktionseinschrÃ¤nkung der WirbelsÃ¤ule einem IntegritÃ¤tsschaden von 50 %. Nach der massgebenden Tabelle 7 der SUVA betreffend IntegritÃ¤tsschaden bei WirbelsÃ¤ulenaffektionen ist bei Frakturen der LWS (inklusive Spondylodese, Kyphose oder Skoliose bis zu 10Â°) bei mÃ¤ssigen Beanspruchungsschmerzen ein IntegritÃ¤tsschaden von 0-5 % gegeben; ein IntegritÃ¤tsschaden von 5-10 % besteht erst bei geringen Dauerschmerzen, welche auch in Ruhe andauern und bei Belastung verstÃ¤rkt auftreten. Vor diesem Hintergrund erscheint die SchÃ¤tzung des beratenden Arztes Dr. B.___, selbst unter BerÃ¼cksichtigung der voraussehbaren Verschlimmerung des IntegritÃ¤tsschadens (Art. 36 Abs. 4 UVV), aber als grosszÃ¼gig.</w:t>
      </w:r>
    </w:p>
    <w:p>
      <w:r>
        <w:t>3.3Â Â Â Â  Nach dem Gesagten ist der angefochtene Einspracheentscheid, mit dem die Zusprache einer IntegritÃ¤tsentschÃ¤digung fÃ¼r einen IntegritÃ¤tsschaden von 10 % geschÃ¼tzt wurde, nicht zu beanstanden und die dagegen gerichtete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JÃ¼rgen Bernhard</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