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UV.2009.00069 vom 29. April 2011</w:t>
      </w:r>
    </w:p>
    <w:p>
      <w:r>
        <w:t>ZH Sozialversicherungsgericht, 2011-04-29, DE</w:t>
      </w:r>
    </w:p>
    <w:p>
      <w:r>
        <w:rPr>
          <w:b/>
        </w:rPr>
        <w:t xml:space="preserve">Quelle: </w:t>
      </w:r>
      <w:r>
        <w:t>https://mcp.opencaselaw.ch/entscheid/zh_sozialversicherungsgericht_UV.2009.00069</w:t>
      </w:r>
    </w:p>
    <w:p>
      <w:r>
        <w:t>FR: ZH_SOZIALVERSICHERUNGSGERICHT UV.2009.00069 du 29 avril 2011</w:t>
      </w:r>
    </w:p>
    <w:p>
      <w:r>
        <w:t>IT: ZH_SOZIALVERSICHERUNGSGERICHT UV.2009.00069 del 29 aprile 2011</w:t>
      </w:r>
    </w:p>
    <w:p>
      <w:pPr>
        <w:pStyle w:val="Heading2"/>
      </w:pPr>
      <w:r>
        <w:t>Erwägungen</w:t>
      </w:r>
    </w:p>
    <w:p>
      <w:r>
        <w:rPr>
          <w:b/>
        </w:rPr>
        <w:t>E. 1</w:t>
      </w:r>
    </w:p>
    <w:p>
      <w:r>
        <w:t>1.1Â Â Â Â  Die Zusprechung von Leistungen der obligatorischen Unfallversicherung setzt grundsÃ¤tzlich das Vorliegen eines Berufsunfalls, eines Nichtberufsunfalls oder einer Berufskrankheit voraus (Art. 6 Abs. 1 des Bundesgesetzes Ã¼ber die Unfallversicherung, UVG). Die Versicherungsleistungen bestehen unter anderem in den Hinterlassenenrenten fÃ¼r den Ã¼berlebenden Ehegatten (Art. 28 UVG).</w:t>
      </w:r>
    </w:p>
    <w:p>
      <w:r>
        <w:t>1.2Â Â Â Â  GemÃ¤ss Art. 9 Abs. 1 UVG gelten Krankheiten, die bei der beruflichen TÃ¤tigkeit ausschliesslich oder vorwiegend durch schÃ¤digende Stoffe oder bestimmte Arbeiten verursacht worden sind, als Berufskrankheiten.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 Darin wird Asbeststaub als schÃ¤digender Stoff namentlich aufgefÃ¼hrt.</w:t>
      </w:r>
    </w:p>
    <w:p>
      <w:r>
        <w:t>Â Â Â Â 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2.Â Â Â Â Â Â  Nach Art. 1 Abs. 1 des auf der Grundlage des Art. 8 des FreizÃ¼gigkeitsabkommens (FZA) ausgearbeiteten und Bestandteil des Abkommens bildenden (Art. 15 FZA) Anhangs II FZA ("Koordinierung der Systeme der sozialen Sicherheit")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(SR 0.831.109.268.1; nachfolgend: Verordnung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(SR 0.831.109.268.11; nachfolgend: Verordnung 574/72), oder gleichwertige Vorschriften an. Art. 115a UVG verweist in Abs. 1 lit. a auf das FZA und die erwÃ¤hnten Koordinationsbestimmungen.</w:t>
      </w:r>
    </w:p>
    <w:p>
      <w:r>
        <w:t>Â Â Â Â Â Â Â Â  Art. 2 der Verordnung 1408/71 erstreckt den persÃ¶nlichen Geltungsbereich auch auf die FamilienangehÃ¶rigen (Art. 1 Bst. f) und Hinterbliebenen (Art. 1 Bst. g) eines unmittelbar Berechtigten. FamilienangehÃ¶rige und Hinterbliebene, denen abgeleitete Rechte auf soziale Sicherung zustehen, sind laut Art. 2 Abs. 1 unabhÃ¤ngig von ihrer eigenen StaatsangehÃ¶rigkeit in die Koordination einbezogen, wenn und soweit derjenige, von dem sie ihre Rechte ableiten, dem persÃ¶nlichen Geltungsbereich der Verordnung 1408/71 unterworfen ist oder war (vgl. BGE 133 V 320).</w:t>
      </w:r>
    </w:p>
    <w:p>
      <w:r>
        <w:t>Â Â Â Â Â Â Â Â  Der sachliche Geltungsbereich der Verordnung 1408/71 bezieht sich gemÃ¤ss Art. 4 Abs. 1 auf alle Rechtsvorschriften der sozialen Sicherheit, welche unter anderem Leistungen bei Krankheit und Mutterschaft (Bst. a), Leistungen an Hinterlassene (Bst. d) und Leistungen bei ArbeitsunfÃ¤llen und Berufskrankheiten (Bst. e) betreffen.</w:t>
      </w:r>
    </w:p>
    <w:p>
      <w:r>
        <w:rPr>
          <w:b/>
        </w:rPr>
        <w:t>E. 3</w:t>
      </w:r>
    </w:p>
    <w:p>
      <w:r>
        <w:t>3.1Â Â Â Â Â Â Â Â  Zwischen den Parteien ist zunÃ¤chst strittig, ob die SUVA fÃ¼r die Ausrichtung von Versicherungsleistungen Ã¼berhaupt zustÃ¤ndig ist. Des Weiteren besteht Uneinigkeit, ob der Versicherte aufgrund einer Berufskrankheit infolge Asbestexposition gestorben ist (Urk. 1, Urk. 2).</w:t>
      </w:r>
    </w:p>
    <w:p>
      <w:r>
        <w:t>3.2Â Â Â Â  In Bezug auf die Frage nach der ZustÃ¤ndigkeit ist festzuhalten, dass die Verordnung 1408/71 auf den vorliegenden Sachverhalt anwendbar ist. Aufgrund der italienischen StaatsangehÃ¶rigkeit des Verstorbenen fÃ¤llt die BeschwerdefÃ¼hrerin, welche aus der Versicherung ihres Ehemannes einen Anspruch auf Hinterlassenenrente geltend macht, unter den persÃ¶nlichen Anwendungsbereich der Verordnung 1408/71. In sachlicher Hinsicht werden Hinterlassenenrenten im Anschluss an Berufskrankheiten von der Verordnung erfasst.</w:t>
      </w:r>
    </w:p>
    <w:p>
      <w:r>
        <w:t>Â Â Â Â Â Â Â Â  Die Verordnung 1408/71 enthÃ¤lt im Titel III Kapitel 4 (Art. 52 ff. VO) spezielle Vorschriften fÃ¼r die Ausrichtung von Leistungen infolge ArbeitsunfÃ¤llen und Berufskrankheiten. FÃ¼r die Ausrichtung von Sach- und Geldleistungen im Anschluss an Berufskrankheiten ist ausschliesslich der Versicherungsstaat zustÃ¤ndig, unter dessen Recht der erkrankte Arbeitnehmer zuletzt die krankheitsverursachende TÃ¤tigkeit ausgeÃ¼bt hat (Art. 57 Abs. 1 VO). Soweit das Landesrecht eine bestimmte Expositionszeit fÃ¼r den Anspruchserwerb voraussetzt, hat der zustÃ¤ndige TrÃ¤ger in anderen Vertragsstaaten zurÃ¼ckgelegte Zeiten anzurechnen (Art. 57 Abs. 2-4 VO).</w:t>
      </w:r>
    </w:p>
    <w:p>
      <w:r>
        <w:t>Â Â Â Â Â Â Â Â  Der Grundsatz der AlleinzustÃ¤ndigkeit des letzten Expositionsstaates erleidet zwei Ausnahmen. Die erste Ausnahme gilt fÃ¼r Geldleistungen, einschliesslich Renten, infolge sklerogener Pneumokoniose (Staublunge). Diesfalls erbringen sÃ¤mtliche Expositionsstaaten eine anteilige Leistung entsprechend den Versicherungs- und Wohnzeiten, die der Erkrankte unter ihrem Sozialrecht zurÃ¼ckgelegt hat (Art. 57 Abs. 5 VO). Die zweite Ausnahme betrifft die Verschlimmerung ein und derselben Berufskrankheit. Wenn eine wandererwerbstÃ¤tige Person, die von einem ersten Vertragsstaat eine Rente wegen Berufskrankheit erhÃ¤lt, eine gefÃ¤hrdende TÃ¤tigkeit in einem zweiten Vertragsstaat ausÃ¼bt und sich in der Folge die Berufskrankheit verschlimmert, dann entrichtet der zweite Staat eine zusÃ¤tzliche Leistung im Umfang der Verschlimmerung (Art. 60 Abs. 1 lit. b VO).</w:t>
      </w:r>
    </w:p>
    <w:p>
      <w:r>
        <w:rPr>
          <w:b/>
        </w:rPr>
        <w:t>E. 4</w:t>
      </w:r>
    </w:p>
    <w:p>
      <w:r>
        <w:t>4.1Â Â Â Â  Der Verstorbene war zuletzt in Italien beschÃ¤ftigt. Laut dem Urteil des Tribunale di Bari vom 29. April 2004, welches sich seinerseits auf ein Gutachten des italienischen Arbeitsmediziners Dr. med. P.___ stÃ¼tzte, war der Verstorbene im Rahmen dieser BeschÃ¤ftigung asbestexponiert. Diesen die Gesundheit gefÃ¤hrdenden Stoff anerkannte das italienische Gericht als Ursache des Lungenkarzinoms und sprach deswegen eine Hinterlassenenrente zu (Urk. 9/14-15).</w:t>
      </w:r>
    </w:p>
    <w:p>
      <w:r>
        <w:t>Â Â Â Â Â Â Â Â  Da in Italien als letztem Expositionsstaat ein Anspruch infolge Berufskrankheit zustande kam und nicht eine Pneumokoniose, sondern ein Lungenkarzinom die Todesursache bildete, ist in Anwendung der Grundregel nach Art. 57 Abs. 1 der Verordnung 1408/71 ausschliesslich der italienische VersicherungstrÃ¤ger leistungspflichtig, wie dies die SUVA zutreffend erkannt hat.</w:t>
      </w:r>
    </w:p>
    <w:p>
      <w:r>
        <w:t>4.2Â Â Â Â  Was die BeschwerdefÃ¼hrerin dagegen vorbringen lÃ¤sst, ist nicht stichhaltig. ZunÃ¤chst lÃ¤sst sie rÃ¼gen, dass die SUVA ihre ZustÃ¤ndigkeit erst im Rahmen des Einspracheverfahrens bestritten hat. Mit diesem Verhalten habe diese gegen Treu und Glauben verstossen (Urk. 1 S. 7). Der in Art. 9 der Bundesverfassung (BV) verankerte Grundsatz von Treu und Glauben statuiert ein Verbot widersprÃ¼chlichen Verhaltens und verleiht einer Person Anspruch auf Schutz des berechtigten Vertrauens in behÃ¶rdliche Zusicherungen oder sonstiges, bestimmte Erwartungen begrÃ¼ndendes Verhalten der BehÃ¶rden. Voraussetzung fÃ¼r eine Berufung auf den Vertrauensschutz ist indes, dass die betroffene Person sich berechtigterweise auf die Vertrauensgrundlage verlassen durfte und gestÃ¼tzt darauf nachteilige Dispositionen getroffen hat, die sie nicht mehr rÃ¼ckgÃ¤ngig machen kann; die Berufung auf Treu und Glauben scheitert sodann, wenn ihr Ã¼berwiegende Ã¶ffentliche Interessen entgegenstehen (BGE 131 II 627 Erw. 6). Im Falle der BeschwerdefÃ¼hrerin fehlt es an einer nachteiligen Disposition. Zudem besteht ein Ã¼berwiegendes Ã¶ffentliches Interesse an der korrekten Rechtsanwendung.</w:t>
      </w:r>
    </w:p>
    <w:p>
      <w:r>
        <w:t>4.3Â Â Â Â  Soweit die BeschwerdefÃ¼hrerin monieren lÃ¤sst, die dreijÃ¤hrige TÃ¤tigkeit des Verstorbenen in Italien sei angesichts ihrer Dauer als solche offensichtlich nicht geeignet gewesen, den Lungenkrebs zu verursachen, was der Anwendung von Art. 57 Abs. 1 der Verordnung 1408/71 entgegenstehe (Urk. 1 S. 8), verkennt sie, dass fÃ¼r die Leistungspflicht einzig massgebend ist, unter wessen Vertragsstaat der erkrankte Arbeitnehmer zuletzt die krankheitsverursachende TÃ¤tigkeit ausgeÃ¼bt hatte. Unerheblich ist dabei, in welchem Staat die primÃ¤re Exposition mit dem gesundheitsgefÃ¤hrdenden Stoff, welche die Krankheit mÃ¶glicherweise auslÃ¶ste, stattgefunden hatte (vgl. auch Reto HÃ¤ggi Furrer, Die Behandlung unfallbedingter Invalidenrenten der Schweiz im europÃ¤ischen Koordinationsrecht, S. 160). Zudem ist zu beachten, dass nicht alle mitgliedstaatlichen Systeme der Sozialen Sicherheit dieselben Krankheiten als Berufskrankheiten anerkennen (vgl. auch Edgar Imhof, Eine Anleitung zum Gebrauch des FreizÃ¼gigkeitsabkommens und der VO 1408/71, in: Aktuelles im Sozialversicherungsrecht 2001, S. 79), geschweige denn fÃ¼r die Anerkennung die gleichen Voraussetzungen aufstellen. Letzteres ist vorliegend der Fall. Das Tribunale di Bari betrachtete das Lungenkarzinom als Berufskrankheit einzig gestÃ¼tzt auf die Beurteilung von Dr. P.___, wÃ¤hrend die SUVA die sogenannten Helsinki-Kriterien heranzog, deren ErfÃ¼llung sie verneinte (Urk. 3/12, Urk. 9/14-15).</w:t>
      </w:r>
    </w:p>
    <w:p>
      <w:r>
        <w:t>4.4Â Â Â Â  Die BeschwerdefÃ¼hrerin lÃ¤sst zu Recht bemerken, dass die SUVA als schweizerischer VersicherungstrÃ¤ger allenfalls leistungspflichtig wÃ¤re, wenn der Verstorbene in der Schweiz verblieben wÃ¤re (Urk. 14 S. 6). Dabei handelt es sich aber um einen anderen Sachverhalt, weshalb die BeschwerdefÃ¼hrerin daraus nichts zu ihren Gunsten abzuleiten vermag. Der Umstand, dass die ausgerichteten Leistungen je nach Mitgliedstaat variieren, was sich im Falle der BeschwerdefÃ¼hrerin nachteilig auswirkt, zumal eine schweizerische Hinterlassenenrente hÃ¶her ausgefallen wÃ¤re als die EUR 836.33, die die BeschwerdefÃ¼hrerin von der INAIL erhÃ¤lt (Urk. 15/5), ist Folge davon, dass es sich beim europÃ¤ischen Sozialrecht nicht um ein harmonisierendes, sondern ein koordinierendes Recht handelt. Eine Diskriminierung kann darin nicht erblickt werden.</w:t>
      </w:r>
    </w:p>
    <w:p>
      <w:r>
        <w:t>4.5Â Â Â Â Â Â Â Â  Zusammenfassend ist festzuhalten, dass der italienische VersicherungstrÃ¤ger fÃ¼r die Ausrichtung von Leistungen allein zustÃ¤ndig ist. Die SUVA hat somit eine Leistungspflicht ihrerseits zu Recht verneint. Die von den Parteien im Beschwerdeverfahren Ã¼berdies gefÃ¼hrte, vom vorliegenden bilateralen Sachverhalt losgelÃ¶ste Diskussion, ob in der Schweiz eine hinreichende Asbestexposition stattgefunden habe, um das Lungenkarzinom als Berufskrankheit nach schweizerischem Recht anzuerkennen, widerspricht der Logik der Verordnung 1408/71, weshalb nicht nÃ¤her darauf einzugehen ist.</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Massimo Aliotta</w:t>
      </w:r>
    </w:p>
    <w:p>
      <w:r>
        <w:t>- Rechtsanwalt Dr. Stefan Mattmann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