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UV.2009.00053 vom 30. März 2010</w:t>
      </w:r>
    </w:p>
    <w:p>
      <w:r>
        <w:t>ZH Sozialversicherungsgericht, 2010-03-30, DE</w:t>
      </w:r>
    </w:p>
    <w:p>
      <w:r>
        <w:rPr>
          <w:b/>
        </w:rPr>
        <w:t xml:space="preserve">Quelle: </w:t>
      </w:r>
      <w:r>
        <w:t>https://mcp.opencaselaw.ch/entscheid/zh_sozialversicherungsgericht_UV.2009.00053</w:t>
      </w:r>
    </w:p>
    <w:p>
      <w:r>
        <w:t>FR: ZH_SOZIALVERSICHERUNGSGERICHT UV.2009.00053 du 30 mars 2010</w:t>
      </w:r>
    </w:p>
    <w:p>
      <w:r>
        <w:t>IT: ZH_SOZIALVERSICHERUNGSGERICHT UV.2009.00053 del 30 marzo 2010</w:t>
      </w:r>
    </w:p>
    <w:p>
      <w:pPr>
        <w:pStyle w:val="Heading2"/>
      </w:pPr>
      <w:r>
        <w:t>Erwägungen</w:t>
      </w:r>
    </w:p>
    <w:p>
      <w:r>
        <w:rPr>
          <w:b/>
        </w:rPr>
        <w:t>E. 3</w:t>
      </w:r>
    </w:p>
    <w:p>
      <w:r>
        <w:t>3.1Â Â Â Â  Der BeschwerdefÃ¼hrer macht geltend, das Bundesgericht habe in BGE 134 V 109 festgehalten, dass zwingend ein interdisziplinÃ¤res Gutachten einzuholen sei, wenn ein Versicherter ein Schleudertrauma erlitten habe und seine Beschwerden lÃ¤nger als sechs Monate andauern wÃ¼rden. Diese Rechtsprechung bezwecke, mÃ¶glichst bald Unfallfolgen und unfallfremde Beschwerden auseinander halten zu kÃ¶nnen. Die vorliegenden Berichte der C.___ wÃ¼rden diesem Erfordernis nicht genÃ¼gen, da es sich hierbei um Berichte behandelnder Ãrzte und nicht um Gutachten unabhÃ¤ngiger SachverstÃ¤ndiger im Sinne von Art. 44 ATSG handle. Das Nichteinholen eines interdisziplinÃ¤ren Gutachtens innert der klaren zeitlichen Vorgabe des Bundesgerichts fÃ¼hre fÃ¼r ihn zu einem nicht wieder gutzumachenden Nachteil, da ihm spÃ¤ter entgegengehalten werden kÃ¶nne, dass die Vorgaben von BGE 134 V 109 nicht eingehalten worden seien. Deshalb mÃ¼sse zwingend eine VerfÃ¼gung Ã¼ber diese Frage erlassen werden, und die Weigerung der SUVA stelle eine Rechtsverweigerung dar. Schliesslich sei auch zu beachten, dass am 1. Januar 2007 Art. 25a VwVG in Kraft getreten sei, gemÃ¤ss welchem eine Person das Recht habe, fÃ¼r Realakte den Erlass einer VerfÃ¼gung zu verlangen, wenn ein schutzwÃ¼rdiges Interesse vorhanden sei (Urk. 1, Urk. 17).</w:t>
      </w:r>
    </w:p>
    <w:p>
      <w:r>
        <w:t>3.2Â Â Â Â  Es kann davon ausgegangen werden, dass vom Bundesgericht mit BGE 134 V 124 Erw. 9.3-4 eine gewisse Konkretisierung der Untersuchungsmaxime in komplizierten, Probleme bietenden SchleudertraumafÃ¤llen bezweckt wurde. Daraus einen zwingenden Anspruch des Versicherten auf eine interdisziplinÃ¤re Begutachtung nach rund sechs Monaten abzuleiten, scheint jedoch zu weit zu gehen. Zum einen sind die betreffenden AusfÃ¼hrungen des Bundesgerichts in erster Linie an die VersicherungstrÃ¤ger gerichtet, welche im Rahmen der Untersuchungsmaxime den rechtserheblichen Sachverhalt von Amtes wegen abzuklÃ¤ren haben. Eine solche interdisziplinÃ¤re Begutachtung dÃ¼rfte denn auch hauptsÃ¤chlich im Interesse des Unfallversicherers liegen, da diese - auch nach den Worten des Bundesgerichts - jedenfalls zum Zweck hÃ¤tte, aufgrund der bekannten spÃ¤teren Beweisschwierigkeiten mÃ¶glichst rasch festzustellen, ob die geklagten Beschwerden noch mit einer Schleudertraumaverletzung in Zusammenhang gebracht werden kÃ¶nnen oder ob andere (etwa psychische) Probleme im Vordergrund stehen. Hat ein Unfallversicherer nÃ¤mlich einmal seine Leistungspflicht anerkannt und ist eine HWS-Distorsion ausgewiesen, so liegt die Beweislast fÃ¼r das Dahinfallen jeder kausalen Bedeutung der erlittenen Verletzung fÃ¼r die fortbestehenden Beschwerden beim Unfallversicherer, da es sich hierbei um eine anspruchsaufhebende Tatfrage handelt (RKUV 1994 Nr. U 206 S. 328 f. Erw. 3b, 1992 Nr. U 142 S. 76). Zum anderen kann es nicht Sinn von BGE 134 V 124 Erw. 9.3-4 gewesen sein, den Grundsatz der freien BeweiswÃ¼rdigung aufzuheben. Demzufolge steht es der Verwaltung und den Sozialversicherungsgerichten weiterhin frei, auf ein interdisziplinÃ¤res Gutachten nicht abzustellen, wenn dessen Schlussfolgerungen nicht Ã¼berzeugen, beziehungsweise umgekehrt auf die Einholung eines Gutachtens (nach rund sechs Monaten Beschwerdepersistenz) zu verzichten, wenn Ã¼berzeugende Berichte der behandelnden Ãrzte und/oder von Versicherungsmedizinern vorliegen. Auch steht es ihnen ohne Weiteres frei, zu einem spÃ¤teren Zeitpunkt noch ein interdisziplinÃ¤res Gutachten einzuholen (beziehungsweise - im Fall der Sozialversicherungsgerichte - nach einer Beschwerde eines Versicherten einholen zu lassen), falls sich dies zur dannzumaligen Beurteilung des medizinischen Sachverhalts als nÃ¶tig erweisen sollte. Im Ãbrigen erschiene es auch aus dem Blickwinkel der VerfahrensÃ¶konomie problematisch, wÃ¼rde man in jedem Fall, wo noch sechs Monate nach erlittenem Schleudertrauma Beschwerden persistieren, zwingend eine interdisziplinÃ¤re Begutachtung fordern. Es ist daher nicht davon auszugehen, dass aufgrund von BGE 134 V 124 Erw. 9.3-4 das Bestehen eines erzwingbaren Rechtes auf eine interdisziplinÃ¤re Begutachtung der betroffenen versicherten Personen anzunehmen ist. Auch ist nicht davon auszugehen, dass dieses Urteil eine Ãnderung der bisherigen Rechtslage, wonach der Anordnung eines Gutachtens kein VerfÃ¼gungscharakter zukommt, bewirkt hat.</w:t>
      </w:r>
    </w:p>
    <w:p>
      <w:r>
        <w:t>Â Â Â Â Â Â Â Â  Im vorliegenden Fall ist zudem zu berÃ¼cksichtigen, dass die SUVA eben gerade kein Gutachten angeordnet hat, das heisst in diesem Sinne nicht aktiv geworden ist. Eine wesentliche Betroffenheit des BeschwerdefÃ¼hrers in seinen Rechten und Pflichten ist dadurch umso weniger anzunehmen. Weder wurden seine Versicherungsleistungen im massgeblichen Beurteilungszeitraum eingestellt, noch ist er nach dem Gesagten durch die Nichtanordnung eines Gutachtens beweisrechtlich schlechter gestellt. Ein nicht wieder gutzumachender Nachteil ist nicht ersichtlich.</w:t>
      </w:r>
    </w:p>
    <w:p>
      <w:r>
        <w:t>Â Â Â Â Â Â Â Â  Schliesslich ist der vom BeschwerdefÃ¼hrer angefÃ¼hrte Art. 25a VwVG (Urk. 17 S. 4) vorliegend nur schon deshalb nicht einschlÃ¤gig, weil der BeschwerdefÃ¼hrer nach dem Gesagten kein schutzwÃ¼rdiges Interesse am Erlass einer VerfÃ¼gung hat und es sich beim beanstandeten Verhalten der SUVA nicht um eine Handlung handelt, wie vom Gesetz verlangt, sondern um eine Unterlassung (vgl. auch Kieser, a.a.O., Art. 49 Rz 13).</w:t>
      </w:r>
    </w:p>
    <w:p>
      <w:r>
        <w:t>4.Â Â Â Â Â Â  Es ergibt sich, dass die SUVA zu Recht keine ZwischenverfÃ¼gung erlassen hat. Die Beschwerde ist abzuweisen, soweit darauf einzutreten ist.</w:t>
      </w:r>
    </w:p>
    <w:p>
      <w:r>
        <w:t>Das Gericht erkennt:</w:t>
      </w:r>
    </w:p>
    <w:p>
      <w:r>
        <w:t>1.Â Â Â Â Â Â Â Â  Die Beschwerde wird abgewiesen, soweit darauf eingetreten wird.</w:t>
      </w:r>
    </w:p>
    <w:p>
      <w:r>
        <w:t>2.Â Â Â Â Â Â Â Â  Das Verfahren ist kostenlos.</w:t>
      </w:r>
    </w:p>
    <w:p>
      <w:r>
        <w:t>3.Â Â Â Â Â Â Â Â Â Â  Zustellung gegen Empfangsschein an:</w:t>
      </w:r>
    </w:p>
    <w:p>
      <w:r>
        <w:t>- Rechtsanwalt Dr. Pierre Heusser</w:t>
      </w:r>
    </w:p>
    <w:p>
      <w:r>
        <w:t>- Schweizerische Unfallversicherungsanstalt</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