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UV.2009.00042 vom 12. August 2010</w:t>
      </w:r>
    </w:p>
    <w:p>
      <w:r>
        <w:t>ZH Sozialversicherungsgericht, 2010-08-12, DE</w:t>
      </w:r>
    </w:p>
    <w:p>
      <w:r>
        <w:rPr>
          <w:b/>
        </w:rPr>
        <w:t xml:space="preserve">Quelle: </w:t>
      </w:r>
      <w:r>
        <w:t>https://mcp.opencaselaw.ch/entscheid/zh_sozialversicherungsgericht_UV.2009.00042</w:t>
      </w:r>
    </w:p>
    <w:p>
      <w:r>
        <w:t>FR: ZH_SOZIALVERSICHERUNGSGERICHT UV.2009.00042 du 12 août 2010</w:t>
      </w:r>
    </w:p>
    <w:p>
      <w:r>
        <w:t>IT: ZH_SOZIALVERSICHERUNGSGERICHT UV.2009.00042 del 12 agosto 2010</w:t>
      </w:r>
    </w:p>
    <w:p>
      <w:pPr>
        <w:pStyle w:val="Heading2"/>
      </w:pPr>
      <w:r>
        <w:t>Erwägungen</w:t>
      </w:r>
    </w:p>
    <w:p>
      <w:r>
        <w:rPr>
          <w:b/>
        </w:rPr>
        <w:t>E. 1.1</w:t>
      </w:r>
    </w:p>
    <w:p>
      <w:r>
        <w:t>1.1.1Â Â  GemÃ¤ss Art. 6 Abs. 1 des Bundesgesetzes Ã¼ber die Unfallversicherung (UVG) erbringt die Unfallversicherung grundsÃ¤tzlich Versicherungsleistungen bei BerufsunfÃ¤llen, NichtberufsunfÃ¤llen und Berufskrankheiten. Unfall ist nach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GemÃ¤ss Art. 6 Abs. 2 UVG kann der Bundesrat KÃ¶rperschÃ¤digungen, die den Folgen eines Unfalles Ã¤hnlich sind, in die Versicherung einbeziehen. Von dieser Kompetenz hat der Bundesrat in Art. 9 Abs. 2 der Verordnung Ã¼ber die Unfallversicherung (UVV) Gebrauch gemacht. Nach der Rechtsprechung des Bundesgerichts mÃ¼ssen mit Ausnahme der UngewÃ¶hnlichkeit auch bei den unfallÃ¤hnlichen KÃ¶rperschÃ¤digungen die Ã¼brigen Tatbestandsmerkmale des Unfallbegriffs erfÃ¼llt sein (BGE 129 V 467 Erw. 2.2).</w:t>
      </w:r>
    </w:p>
    <w:p>
      <w:r>
        <w:t>1.1.2Â Â  Als Berufskrankheiten gelten gemÃ¤ss Art. 9 Abs. 1 UVG Krankheiten (Art. 3 ATSG), die bei der beruflichen TÃ¤tigkeit ausschliesslich oder vorwiegend durch schÃ¤digende Stoffe oder bestimmte Arbeiten verursacht worden sind. Der Bundesrat erstellt eine Liste dieser Stoffe und Arbeiten sowie der arbeitsbedingten Erkrankungen. GestÃ¼tzt auf diese Delegationsnorm und Art. 14 UVV hat der Bundesrat in Anhang 1 zur UVV eine Liste der schÃ¤digenden Stoffe und der arbeitsbedingten Erkrankungen erstellt. Nach der Rechtsprechung ist eine "vorwiegende" Verursachung von Krankheiten durch schÃ¤digende Stoffe oder bestimmte Arbeiten gegeben, wenn diese mehr wiegen als alle anderen mitbeteiligten Ursachen, mithin im gesamten Ursachenspektrum mehr als 50 % ausmachen (BGE 119 V 200 f. Erw. 2a mit Hinweisen).</w:t>
      </w:r>
    </w:p>
    <w:p>
      <w:r>
        <w:t>Â Â Â Â Â Â Â Â  GemÃ¤ss Art. 9 Abs. 2 UVG gelten als Berufskrankheiten auch andere Krankheiten, von denen nachgewiesen wird, dass sie ausschliesslich oder stark Ã¼berwiegend durch berufliche TÃ¤tigkeit verursacht worden sind. Diese Generalklausel bezweckt, allfÃ¤llige LÃ¼cken zu schliessen, die dadurch entstehen kÃ¶nnen, dass die bundesrÃ¤tliche Liste gemÃ¤ss Anhang 1 zur UVV entweder einen schÃ¤dlichen Stoff, der eine Krankheit verursachte, oder eine Krankheit nicht auffÃ¼hrt, die durch die Arbeit verursacht wurde. Nach der Rechtsprechung ist die Voraussetzung des "stark Ã¼berwiegenden" Zusammenhangs erfÃ¼llt, wenn die Berufskrankheit mindestens zu 75 % durch die berufliche TÃ¤tigkeit verursacht worden ist (BGE 119 V 200 Erw. 2b S. 201 mit Hinweis). Die Verschlimmerung einer vorbestehenden Krankheit durch berufliche Arbeiten wird der Verursachung einer Krankheit gleichgestellt (BGE 117 V 356 Erw. 4c).</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Soll jedoch ein Versicherungsfall ausschliesslich gestÃ¼tzt auf versicherungsinterne Beurteilungen entschieden werden, so sind an die BeweiswÃ¼rdigung strenge Anforderungen zu stellen: bestehen auch nur geringe Zweifel an der ZuverlÃ¤ssigkeit und SchlÃ¼ssigkeit der Ã¤rztlichen Feststellungen, sind ergÃ¤nzende AbklÃ¤rungen vorzunehmen (BGE 122 V 162 Erw. 1d; Urteil des Bundesgerichts in Sachen S. vom 19. Januar 2010, 8C_675/2009, Erw. 2).</w:t>
      </w:r>
    </w:p>
    <w:p>
      <w:r>
        <w:rPr>
          <w:b/>
        </w:rPr>
        <w:t>E. 2</w:t>
      </w:r>
    </w:p>
    <w:p>
      <w:r>
        <w:t>2.1Â Â Â Â Â Â Â Â  Umstritten und zu prÃ¼fen ist die Leistungspflicht der SUVA im Zusammenhang mit den Kniebeschwerden rechts. Dies betrifft die Heilbehandlung des rechten Knies. Eine ArbeitsunfÃ¤higkeit bestand deswegen nie.</w:t>
      </w:r>
    </w:p>
    <w:p>
      <w:r>
        <w:t>2.2Â Â Â Â  Im Einspracheentscheid prÃ¼fte die SUVA ihre Leistungspflicht insbesondere unter dem Titel Berufskrankheit (Urk. 2). Eine solche ist auszuschliessen. Die MeniskuslÃ¤sion beziehungsweise die Chrondropathie figurieren nicht in der Liste der anerkannten Berufskrankheiten (Anhang 1 zur UVV) und fallen damit nicht unter Art. 9 Abs. 1 UVG. Ebenfalls nicht zum Tragen kommt die Generalklausel nach Art. 9 Abs. 2 UVG. Dazu fÃ¼hrte SUVA-Arzt Dr. C.___ aus, es gebe in der Fachliteratur keine Publikation, die beweisen wÃ¼rde, dass im Vergleich zur Gesamtpopulation gewisse Berufsgruppen aufgrund ihrer TÃ¤tigkeit viermal hÃ¤ufiger von MeniskuslÃ¤sionen oder Chondropathien betroffen seien. Dementsprechend gebe es keinen Grund, sie als Berufskrankheit im Sinne von Art. 9 Abs. 2 UVG anzuerkennen (Urk. 9/44). Auch der behandelnde Arzt, Dr. B.___, schloss eine Berufskrankheit aus (Urk. 9/47).</w:t>
      </w:r>
    </w:p>
    <w:p>
      <w:r>
        <w:rPr>
          <w:b/>
        </w:rPr>
        <w:t>E. 2.3</w:t>
      </w:r>
    </w:p>
    <w:p>
      <w:r>
        <w:t>2.3.1Â Â  Es stellt sich daher die Frage nach dem Kausalzusammenhang zwischen dem Unfall vom 13. Juni 2006 und den geklagten Kniebeschwerden rechts.</w:t>
      </w:r>
    </w:p>
    <w:p>
      <w:r>
        <w:t>2.3.2Â Â  SUVA-Kreisarzt Dr. C.___ Ã¤usserte sich in einer Ã¤rztlichen Beurteilung vom 23. Juli 2008 erstmals zur KausalitÃ¤t der Befunde, nachdem ihm die Frage unterbreitet worden war, ob das Ereignis vom 13. Juni 2006 zu einer richtungsweisenden Verschlimmerung eines degenerativen Vorzustands gefÃ¼hrt habe. Er hielt fest, gemÃ¤ss Angaben des Versicherten anlÃ¤sslich der Befragung vom 12. November 2007 seien die Kniebeschwerden links nach dem Ereignis vom 13. Juni 2006 aufgetreten. Hinsichtlich des rechten Kniegelenks habe der Versicherte diesbezÃ¼glich keine klaren Angaben mehr machen kÃ¶nnen. Die erste Behandlung infolge Beschwerden am rechten Kniegelenk sei laut Aktenlage erst im MÃ¤rz 2008 erforderlich gewesen. Damals habe der Versicherte ein Knarren auf der Aussenseite und retropatellÃ¤r verspÃ¼rt. Vor allem das Treppenlaufen habe MÃ¼he bereitet. Ãber dem medialen und lateralen Gelenkspalt habe eine Druckdolenz bestanden. Das MRI vom 14. MÃ¤rz 2008 habe einen ausschliesslich degenerativen Befund ergeben. Etwa zwei Jahre nach dem Unfall, am 16. Juni 2008, habe Dr. B.___ eine Arthroskopie durchgefÃ¼hrt. Am medialen Meniskus habe der Operateur eine Ausfransung am Rand im Hinterhornbereich sowie eine horizontale Spaltbildung, am Meniskus selbst zahlreiche dunkelgelbe VerfÃ¤rbungen, im Hinterhornansatz einen kleinen dÃ¼nnen Lappen des abgeschlitterten Meniskus und lateral einen schrÃ¤g ansteigenden Riss, welcher bis an die Kapsel heranreiche, beschrieben. In WÃ¼rdigung dessen fÃ¼hrte Dr. C.___ aus, aufgrund dieser Beschreibungen handle es sich bei den Befunden um degenerative VerÃ¤nderungen. Angesichts der zeitlichen Latenz von ca. 1 Â¾ Jahren bis zur eingehenden AbklÃ¤rung der Kniebeschwerden rechts sei der kausale Zusammenhang zum Unfall vom 13. Juni 2006 mit Ã¼berwiegender Wahrscheinlichkeit nicht gegeben (Urk. 9/26).</w:t>
      </w:r>
    </w:p>
    <w:p>
      <w:r>
        <w:t>2.3.3Â Â  Dieser EinschÃ¤tzung des SUVA-Kreisarztes steht die Beurteilung von Dr. B.___ gegenÃ¼ber. Im Bericht vom 10. Februar 2009 fÃ¼hrte er aus, anlÃ¤sslich des Unfalls vom 13. Juni 2006 habe der BeschwerdefÃ¼hrer Distorsionen in den beiden Kniegelenken erlitten. Im Juli 2007 habe sich der BeschwerdefÃ¼hrer wegen des Meniskusrisses im linken Knie operieren lassen. Die Kosten hiefÃ¼r habe die SUVA Ã¼bernommen. Wegen anhaltender beziehungsweise zunehmender Schmerzen im rechten Knie habe der BeschwerdefÃ¼hrer ihn im MÃ¤rz 2008 in der Praxis aufgesucht. AnlÃ¤sslich der darauffolgenden Operation vom 16. Juni 2008 hÃ¤tten sich Meniskusrisse gezeigt, die sodann arthroskopisch saniert worden seien. Es sei nicht nachvollziehbar, dass die SUVA fÃ¼r die Sanierung des linken aber nicht des rechten Kniegelenks aufkomme, nachdem der BeschwerdefÃ¼hrer nach dem Sturz von der HebebÃ¼hne Schmerzen in beiden Kniegelenken verspÃ¼rt habe, schliesslich im Abstand von einem halben Jahr an beiden Kniegelenken operiert worden sei und die Meniskusrisse dokumentiert seien. Im Ãbrigen wies Dr. B.___ darauf hin, der BeschwerdefÃ¼hrer sei mittlerweile hinsichtlich beider Kniegelenke beschwerdefrei und die Behandlung sei abgeschlossen worden (Urk. 9/47).</w:t>
      </w:r>
    </w:p>
    <w:p>
      <w:r>
        <w:t>2.3.4Â Â  Die Beschwerdegegnerin holte im Rahmen des Beschwerdeverfahrens bei Dr. D.___ am 20. MÃ¤rz 2009 eine zusÃ¤tzliche Ã¤rztliche Beurteilung ein. Er gab an, echtzeitlich habe keine ArbeitsunfÃ¤higkeit bestanden. Der Hausarzt sei nur einmalig am 7. August 2006 konsultiert worden. Vom rechten Knie sei damals nicht die Rede gewesen. Dies sei auch nicht der Fall gewesen, als sich der BeschwerdefÃ¼hrer am 25. Mai 2007 beim OrthopÃ¤den Dr. E.___ vorgestellt habe. Ausgehend von den anamnestischen Angaben sei sogar die UnfallkausalitÃ¤t der Beschwerden im linken Knie zu bezweifeln. Weder das MRI vom 2. Juli 2007 noch die operativen Befunde vom 3. August 2007 erlaubten zuverlÃ¤ssige RÃ¼ckschlÃ¼sse auf einen Unfall. Meniskusrisse im Hinterhorn medial seien meistens degenerativer Natur. BezÃ¼glich des rechten Knies seien echte BrÃ¼ckensymptome nach Aktenlage nicht offensichtlich. Die operativen Befunde vom 16. August 2008 seien altersentsprechend degenerativer Natur. ZuverlÃ¤ssige RÃ¼ckschlÃ¼sse auf einen Unfall seien nicht mÃ¶glich. Auch die fehlende Behandlung des rechten Knies bis MÃ¤rz 2008 spreche gegen Unfallfolgen. Dr. B.___, der den BeschwerdefÃ¼hrer erst seit MÃ¤rz 2008 kenne, begrÃ¼nde die UnfallkausalitÃ¤t vorwiegend mit der Kausalattribution post hoc (Urk. 8).</w:t>
      </w:r>
    </w:p>
    <w:p>
      <w:r>
        <w:t>2.3.5Â Â  Damit bestehen widersprÃ¼chliche EinschÃ¤tzungen zur UnfallkausalitÃ¤t der Kniebeschwerden rechts zwischen den SUVA-Ãrzten einerseits und dem behandelnden Chirurgen anderseits. Soweit Dr. C.___ aufgrund des Befundbeschriebs der Arthroskopie vom 16. Juni 2008 auf degenerative VerÃ¤nderungen schliesst, ist dem entgegenzuhalten, dass Dr. B.___ gestÃ¼tzt auf dieselben Befunde von einer traumatischen Verletzung ausgeht. Wesentliches Argument fÃ¼r die fehlende UnfallkausalitÃ¤t bildet fÃ¼r Dr. C.___ und Dr. D.___ der Umstand, dass die genauere AbklÃ¤rung beziehungsweise die Behandlung der Kniebeschwerden rechts erst im MÃ¤rz 2008, also rund 1 Â¾ Jahre nach dem Unfall, erfolgte. Dabei ist jedoch zu beachten, dass in den Akten wiederholt von Kniebeschwerden beidseits die Rede ist, so im Ãberweisungsschreiben des Hausarztes Dr. Y.___ vom 20. April 2007 zu Handen des OrthopÃ¤den Dr. E.___, in welchem zudem angegeben wird, diese bestÃ¼nden seit August 2006 (Urk. 13/2). Auch Dr. E.___ selbst erwÃ¤hnte im Bericht vom 19. Juli 2007 beidseitige Knieschmerzen (Urk. 9/2). Ebenfalls bestÃ¤tigte der BeschwerdefÃ¼hrer anlÃ¤sslich seiner Befragung vom 12. November 2007 das Bestehen von Kniebeschwerden beidseits (Urk. 9/10), auch wenn die meisten Angaben das linke Knie betrafen, welches am 3. August 2007 operiert worden war (Urk. 9/10). Am 10. Dezember 2007 sowie am 10. Januar 2008 gab der BeschwerdefÃ¼hrer auf Nachfrage der SUVA an, dass die Behandlung noch nicht abgeschlossen sei, ohne nÃ¤here Angaben dazu zu machen. Jedoch wies er am 10. Januar 2008 Ã¼berdies darauf hin, dass die nÃ¤chste Konsultation beim Arzt am 10. MÃ¤rz 2008 stattfinde (Urk. 9/15, Urk. 9/16). Am 14. MÃ¤rz 2008 wurde schliesslich das MRI des rechten Knies durchgefÃ¼hrt (Urk. 9/18). Vor diesem Hintergrund kann nicht davon ausgegangen werden, das rechte Knie sei zwischenzeitlich beschwerdefrei gewesen. Aus der spÃ¤ten Behandlung lÃ¤sst sich einzig schliessen, dass der Leidensdruck zuvor nicht derart war, dass eine frÃ¼here genaue AbklÃ¤rung beziehungsweise ein frÃ¼herer Eingriff als notwendig erschien. Dabei mag auch eine Rolle spielen, dass der BeschwerdefÃ¼hrer selbstÃ¤ndig erwerbend ist und sein Spielraum fÃ¼r einen Dispens von der Arbeit eingeschrÃ¤nkt ist (vgl. auch Urk. 12).</w:t>
      </w:r>
    </w:p>
    <w:p>
      <w:r>
        <w:t>Â Â Â Â Â Â Â Â  Zu Recht macht Dr. D.___ geltend, dass die Anerkennung von Unfallfolgen am linken Knie kein PrÃ¤judiz fÃ¼r die rechte Seite darstellt (Urk. 8). In diesem Zusammenhang ist jedoch nicht unerheblich, dass Dr. D.___ auch die UnfallkausalitÃ¤t der Kniebeschwerden links in Frage stellt, was im Widerspruch zur Beurteilung von Dr. C.___ steht, der die UnfallkausalitÃ¤t anerkannte und mithin den Unfallhergang als geeignet erachtete, um eine MeniskuslÃ¤sion, wie sie auch rechts besteht, zu bewirken. Indessen ist Dr. D.___ beizupflichten, dass andererseits die AusfÃ¼hrungen von Dr. B.___ im Kern auf eine Argumentation "post hoc ergo proter hoc" hinauslaufen, was zum Nachweis des fraglichen Kausalzusammenhangs praxisgemÃ¤ss unzureichend ist (vgl. BGE 119 V 341 f. Erw. 2b/bb). Zudem Ã¤ussert Dr. B.___ sich nicht zu den unterschiedlichen Schmerzangaben hinsichtlich der beiden Knie. Im Ãbrigen betrug der zeitliche Abstand zwischen den beiden operativen Eingriffen nicht 6, sondern 10 Â½ Monate.</w:t>
      </w:r>
    </w:p>
    <w:p>
      <w:r>
        <w:t>2.4Â Â Â Â Â Â Â Â  Insgesamt ergibt sich, dass die Beurteilung von Dr. B.___ MÃ¤ngel aufweist. Anderseits liefern auch die SUVA-Ãrzte keine Ã¼berzeugende ErklÃ¤rung der anlÃ¤sslich der Arthroskopie vom 16. Juni 2008 erhobenen Befunde. Der Bericht von Dr. B.___ vom 10. Februar 2009 vermag jedoch die von der Rechtsprechung vorausgesetzten geringen Zweifel an der KausalitÃ¤tsbeurteilung zu begrÃ¼nden (vgl. Erw. 1.3 hievor). Die im Rahmen der BeweiswÃ¼rdigung bei bloss versicherungsinternen medizinischen Beurteilungen verlangten strengen Anforderungen sind vorliegend nicht erfÃ¼llt. Die Sache ist daher an die Beschwerdegegnerin zurÃ¼ckzuweisen, damit diese den Kausalzusammenhang in einem externen medizinischen Gutachten beurteilen lÃ¤sst und anschliessend neu verfÃ¼gt. Insofern ist die Beschwerde gutzuheissen.</w:t>
      </w:r>
    </w:p>
    <w:p>
      <w:r>
        <w:t>Das Gericht erkennt:</w:t>
      </w:r>
    </w:p>
    <w:p>
      <w:r>
        <w:t>1.Â Â Â Â Â Â Â Â  Die Beschwerde wird in dem Sinne gutgeheissen, dass der Einspracheentscheid vom 29. Januar 2009 aufgehoben und die Sache an die Schweizerische Unfallversicherungsanstalt zurÃ¼ckgewiesen wird, damit sie im Sinne der ErwÃ¤gungen verfahre und hernach Ã¼ber den Leistungsanspruch neu verfÃ¼ge.</w:t>
      </w:r>
    </w:p>
    <w:p>
      <w:r>
        <w:t>2.Â Â Â Â Â Â Â Â  Das Verfahren ist kostenlos.</w:t>
      </w:r>
    </w:p>
    <w:p>
      <w:r>
        <w:t>3.Â Â 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