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UV.2009.00018 vom 5. August 2010</w:t>
      </w:r>
    </w:p>
    <w:p>
      <w:r>
        <w:t>ZH Sozialversicherungsgericht, 2010-08-05, DE</w:t>
      </w:r>
    </w:p>
    <w:p>
      <w:r>
        <w:rPr>
          <w:b/>
        </w:rPr>
        <w:t xml:space="preserve">Quelle: </w:t>
      </w:r>
      <w:r>
        <w:t>https://mcp.opencaselaw.ch/entscheid/zh_sozialversicherungsgericht_UV.2009.00018</w:t>
      </w:r>
    </w:p>
    <w:p>
      <w:r>
        <w:t>FR: ZH_SOZIALVERSICHERUNGSGERICHT UV.2009.00018 du 5 août 2010</w:t>
      </w:r>
    </w:p>
    <w:p>
      <w:r>
        <w:t>IT: ZH_SOZIALVERSICHERUNGSGERICHT UV.2009.00018 del 5 agosto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 Dabei hat der Unfallversicherer nicht den Beweis fÃ¼r unfallfremde Ursachen zu erbringen. Welche Ursachen (Krankheit, Geburtsgebrechen oder degenerative VerÃ¤nderungen) ein nach wie vor geklagtes Leiden hat, ist an sich unerheblich. Entscheidend ist allein, ob die unfallbedingten Ursachen eines Gesundheitsschadens ihre kausale Bedeutung verloren haben, also dahingefallen sind (RKUV 1994 Nr. U 206 S. 329 E. 3b [U180/93]; Urteil des EVG U 285/00 vom 31. August 2001). Ebenso wenig muss der Unfallversicherer den negativen Beweis erbringen, dass kein Gesundheitsschaden mehr vorliege oder dass die versicherte Person nun bei voller Gesundheit sei (Urteil des EVG U 66/04 vom 14. Oktober 2004 mit Hinweisen).</w:t>
      </w:r>
    </w:p>
    <w:p>
      <w:r>
        <w:rPr>
          <w:b/>
        </w:rPr>
        <w:t>E. 1.3</w:t>
      </w:r>
    </w:p>
    <w:p>
      <w:r>
        <w:t>1.3.1Â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1.3.2Â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1.3.3Â Â  FÃ¼hrt eine pflichtgemÃ¤sse WÃ¼rdigung der vorhandenen Arztberichte zur Ãberzeugung des Gerichts, ein bestimmter Sachverhalt sei als Ã¼berwiegend wahrscheinlich zu betrachten und es kÃ¶nnten weitere Beweismassnahmen an diesem feststehenden Ergebnis nichts mehr Ã¤ndern, so ist nach dem Grundsatz der antizipierten BeweiswÃ¼rdigung auf die Abnahme weiterer Beweise zu verzichten. Darin liegt kein Verstoss gegen das rechtliche GehÃ¶r (BGE 122 V 162 Erw. 1d und 164 f. Erw. 2c mit Hinweisen).</w:t>
      </w:r>
    </w:p>
    <w:p>
      <w:r>
        <w:rPr>
          <w:b/>
        </w:rPr>
        <w:t>E. 2</w:t>
      </w:r>
    </w:p>
    <w:p>
      <w:r>
        <w:t>2.1Â Â Â Â  Seitens der beschwerdegegnerischen Ãrzte wird nicht in Abrede gestellt, dass der BeschwerdefÃ¼hrer beim Unfall vom 8. August 2006 eine behandlungsbedÃ¼rftige und die ArbeitsfÃ¤higkeit einschrÃ¤nkende Distorsion der HalswirbelsÃ¤ule erlitten hat. Strittig ist, ob die im Zeitpunkt der Leistungseinstellung durch die Beschwerdegegnerin geklagten Beschwerden noch als Residuen des Unfalles anzusehen sind.</w:t>
      </w:r>
    </w:p>
    <w:p>
      <w:r>
        <w:t>2.1.1Â Â  GemÃ¤ss der Beurteilung des Versicherungsmediziners Dr. I.___ (Urk. 9/194/5 f.) hat der Unfall hÃ¶chstens eine vorÃ¼bergehende Verschlimmerung eines bereits vorbestehenden degenerativen Vorzustandes bewirkt, jedoch keine richtungsgebende Entwicklung initiiert. Eine leichte Distorsion der HalswirbelsÃ¤ule ohne nachweisbare unfallbedingte strukturelle LÃ¤sionen heile in der Regel Ã¼ber einen Zeitraum von vier bis acht Wochen, maximal sechs Monate folgenlos aus. Die rund eineinhalb Jahre nach dem Unfallereignis noch geklagten Beschwerden kÃ¶nnten daher nicht mehr mit Ã¼berwiegender Wahrscheinlichkeit auf den Unfall zurÃ¼ckgefÃ¼hrt werden.</w:t>
      </w:r>
    </w:p>
    <w:p>
      <w:r>
        <w:t>2.1.2Â Â  Nach Auffassung des BeschwerdefÃ¼hrers ist das Dahinfallen des von der Beschwerdegegnerin ursprÃ¼nglich bejahten Kausalzusammenhangs nicht rechtsgenÃ¼glich nachgewiesen (Urk. 1 S. 6 f.)</w:t>
      </w:r>
    </w:p>
    <w:p>
      <w:r>
        <w:t>2.2Â Â Â Â  GemÃ¤ss der Rechtsprechung des Bundesgerichts (vgl. ErwÃ¤gung 3.2 des Urteils vom 17. Juni 2008 i.S. H., 8C_17/2007) kann nach derzeitigem medizinischen Wissensstand das Erreichen des Status quo sine bei posttraumatischen Lumbalgien und Lumboischialgien nach drei bis vier Monaten erwartet werden, wogegen eine allfÃ¤llige richtungsgebende Verschlimmerung rÃ¶ntgenologisch ausgewiesen sein und sich von der altersÃ¼blichen Progression abheben muss. Handelt es sich um einen Unfall ohne strukturelle LÃ¤sionen am Achsenskelett, ist die Chronifizierung der Beschwerden zunehmend auf andere (unfallfremde) Faktoren zurÃ¼ckzufÃ¼hren (Urteil des EVG vom 18. September 2002 i.S. A.,Â  U 60/02, mit Hinweisen auf die medizinische Literatur). Ãberdies entspricht es einer medizinischen Erfahrungstatsache, dass eine traumatische Verschlimmerung eines (klinisch stummen) degenerativen Vorzustandes an der WirbelsÃ¤ule in der Regel nach sechs bis neun Monaten, spÃ¤testens aber nach einem Jahr als abgeschlossen zu betrachten ist (Urteil des EVG vom 11. April 2005 i.S. A.,Â  U 354/04, E. 2.2 mit Hinweisen).</w:t>
      </w:r>
    </w:p>
    <w:p>
      <w:r>
        <w:t>2.3Â Â Â Â  Entgegen beschwerdefÃ¼hrerischer Auffassung (Urk. 1 S. 6) steht die BerÃ¼cksichtigung des Zeitverlaufs und medizinischer Erfahrungstatsachen bei der Beurteilung der UnfallkausalitÃ¤t der im Zeitpunkt der Leistungseinstellung noch geklagten Beschwerden (vgl. Urk. 9/194/5) also in Einklang mit der hÃ¶chstrichterlichen Rechtsprechung. Dass die UnfallkausalitÃ¤t der im ersten Jahr nach dem Unfall aufgetretenen Beschwerden noch anders beurteilt wurde (vgl. Urk. 1 S. 3 f.), bildet keinen Widerspruch dazu.</w:t>
      </w:r>
    </w:p>
    <w:p>
      <w:r>
        <w:t>2.4Â Â Â Â  Ebenso wenig steht die KausalitÃ¤tsbeurteilung der SUVA-Ãrzte in Widerspruch zu den Berichten der G.___ vom 25. Februar 2008 (Urk. 9/154) und 8. April 2008 (Urk. 9/171). Denn Dr. H.___ stellte in seinen klinischen Untersuchungen zwar - worauf der BeschwerdefÃ¼hrer hinweist (Urk. 1 S. 6 f.) - eine - von Dr. I.___ angezweifelte (vgl. Urk. 9/194/5) - deutliche EinschrÃ¤nkung der HWS-Beweglichkeit fest, wertete diese jedoch nicht als Unfallfolge. Zudem zeigen auch die von Dr. H.___ angeordneten radiologischen AbklÃ¤rungen keine unfallbedingten StrukturverÃ¤nderungen, sondern nur leichte degenerative VerÃ¤nderungen der HWS.</w:t>
      </w:r>
    </w:p>
    <w:p>
      <w:r>
        <w:t>2.5Â Â Â Â  Insgesamt besteht kein Anlass, an der Beurteilung der SUVA-Ãrzte zu zweifeln, wonach die im Zeitpunkt der Leistungseinstellung geklagten Beschwerden durch bildgebend nachgewiesene, nicht unfallbedingte degenerative VerÃ¤nderungen hinreichend erklÃ¤rt werden kÃ¶nnen (vgl. Urk. 9/162 und Urk. 9/194). Diese Beurteilung ist Ã¤rztlich unbestritten und nachvollziehbar, weshalb keine weiteren medizinischen AbklÃ¤rungen mehr erforderlich sind und es auch aus rechtlicher Sicht als Ã¼berwiegend wahrscheinlich erscheint, dass im Zeitpunkt der umstrittenen Leistungseinstellung die Gesundheit des BeschwerdefÃ¼hrers effektiv nur noch durch die objektivierbaren unfallfremden StrukturverÃ¤nderungen und nicht mehr durch mit der Bildgebung nicht nachweisbare Unfallverletzungen beeintrÃ¤chtigt wurde.</w:t>
      </w:r>
    </w:p>
    <w:p>
      <w:r>
        <w:t>Â Â Â Â Â Â Â Â  Da die Beschwerde bereits mangels eines Ã¼berwiegend wahrscheinlichen natÃ¼rlichen Kausalzusammenhangs zwischen dem Unfall vom 8. August 2006 und den dem Leistungsbegehren zugrundeliegenden Beschwerden abzuweisen ist, erÃ¼brigen sich AusfÃ¼hrungen zur AdÃ¤quanz.</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Daniel Richter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