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UV.2008.00438 vom 22. Juni 2009</w:t>
      </w:r>
    </w:p>
    <w:p>
      <w:r>
        <w:t>ZH Sozialversicherungsgericht, 2009-06-22, DE</w:t>
      </w:r>
    </w:p>
    <w:p>
      <w:r>
        <w:rPr>
          <w:b/>
        </w:rPr>
        <w:t xml:space="preserve">Quelle: </w:t>
      </w:r>
      <w:r>
        <w:t>https://mcp.opencaselaw.ch/entscheid/zh_sozialversicherungsgericht_UV.2008.00438</w:t>
      </w:r>
    </w:p>
    <w:p>
      <w:r>
        <w:t>FR: ZH_SOZIALVERSICHERUNGSGERICHT UV.2008.00438 du 22 juin 2009</w:t>
      </w:r>
    </w:p>
    <w:p>
      <w:r>
        <w:t>IT: ZH_SOZIALVERSICHERUNGSGERICHT UV.2008.00438 del 22 giugno 2009</w:t>
      </w:r>
    </w:p>
    <w:p>
      <w:pPr>
        <w:pStyle w:val="Heading2"/>
      </w:pPr>
      <w:r>
        <w:t>Erwägungen</w:t>
      </w:r>
    </w:p>
    <w:p>
      <w:r>
        <w:rPr>
          <w:b/>
        </w:rPr>
        <w:t>E. 1</w:t>
      </w:r>
    </w:p>
    <w:p>
      <w:r>
        <w:t>1.1Â Â Â Â  Die Beschwerde der BeschwerdefÃ¼hrerin datiert vom 20. Dezember 2008 (Urk. 1), wÃ¤hrenddem der angefochtene Einspracheentscheid am 22. September 2008 erlassen wurde (Urk. 2). Es stellt sich deshalb zunÃ¤chst die Frage der Rechtzeitigkeit der Beschwerde.</w:t>
      </w:r>
    </w:p>
    <w:p>
      <w:r>
        <w:t>1.2Â Â Â Â  Der Einspracheentscheid vom 22. September 2008 enthielt die Rechtsmittelbelehrung, dass dieser rechtskrÃ¤ftig werde, sofern nicht innert drei Monaten nach dessen ErÃ¶ffnung beim hiesigen Gericht Beschwerde eingereicht werde (Urk. 2 S. 6). Entgegen der im Einspracheentscheid vom 22. September 2008 angefÃ¼hrten Rechtsmittelbelehrung betrÃ¤gt die Frist zur Erhebung der Beschwerde ans hiesige Gericht jedoch nicht drei Monate, sondern lediglich 30 Tage (Art. 60 Abs. 1 des Bundesgesetzes Ã¼ber den Allgemeinen Teil des Sozialversicherungsrechts, ATSG). Mit Angabe der dreimonatigen Frist enthÃ¤lt der Einspracheentscheid folglich eine falsche Rechtsmittelbelehrung (Urk. 2 S. 6 unten) und wurde daher mangelhaft erÃ¶ffnet.</w:t>
      </w:r>
    </w:p>
    <w:p>
      <w:r>
        <w:t>1.3Â Â Â Â  Aus unrichtiger Rechtsmittelbelehrung dÃ¼rfen den Parteien keine Nachteile erwachsen (Art. 49 des Bundesgesetzes Ã¼ber das Bundesgericht [BGG], Art. 49 Abs. 3 ATSG). Voraussetzung fÃ¼r die Anwendbarkeit dieser Bestimmung, welcher die Rechtsprechung allgemeine Bedeutung fÃ¼r die ganze Rechtsordnung beimisst (BGE 117 Ia 297 E. 2 S. 298, 421 E. 2c S. 423; vgl. auch BGE 124 I 255 E. 1a/aa S. 258), ist, dass sich eine Prozesspartei nach Treu und Glauben auf eine fehlerhafte Rechtsmittelbelehrung verlassen durfte (BGE 112 Ia 305 E. 3 S. 310, 106 Ia 13 E. 3 S. 16 f. mit Hinweisen). Wer hingegen die Fehlerhaftigkeit einer Rechtsmittelbelehrung erkennt oder bei gebÃ¼hrender Aufmerksamkeit hÃ¤tte erkennen mÃ¼ssen, kann sich nicht auf die darin enthaltenen unzutreffenden Angaben berufen (BGE 124 I 255 E. 1a/aa S. 258, 119 IV 330 E. 1c S. 332). Allerdings sind nur grobe Fehler einer Partei geeignet, eine falsche Rechtsmittelbelehrung aufzuwiegen (BGE 106 Ia 13 E. 3b S. 17). So geniesst eine Partei keinen Vertrauensschutz, wenn sie oder ihr Anwalt die MÃ¤ngel der Rechtsmittelbelehrung durch Konsultierung des massgebenden Gesetzestextes allein erkennen konnte, andererseits wird in diesem Zusammenhang auch von einem Anwalt nicht verlangt, dass er neben dem Gesetzestext Literatur oder Rechtsprechung nachschlage (zum Ganzen BGE 134 I 199 E. 1.3.1 S. 202 f.; 129 II 125 E. 3.3 S. 134 f.).</w:t>
      </w:r>
    </w:p>
    <w:p>
      <w:r>
        <w:t>Nach diesen GrundsÃ¤tzen durfte sich die BeschwerdefÃ¼hrerin auf die Richtigkeit der Rechtmittelbelehrung verlassen, denn es kann ihr kein grober Fehler vorgeworfen werden, der geeignet wÃ¤re, die falsche Rechtsmittelbelehrung aufzuwiegen. Infolgedessen ist auf die Beschwerde einzutreten.</w:t>
      </w:r>
    </w:p>
    <w:p>
      <w:r>
        <w:rPr>
          <w:b/>
        </w:rPr>
        <w:t>E. 2</w:t>
      </w:r>
    </w:p>
    <w:p>
      <w:r>
        <w:t>2.1Â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GemÃ¤ss Art. 43 Abs. 1 des Bundesgesetzes Ã¼ber den Allgemeinen Teil des Sozialversicherungsrechts (ATSG) prÃ¼ft der VersicherungstrÃ¤ger die Begehren, nimmt die erforderlichen AbklÃ¤rungen von Amtes wegen vor und holt die erforderlichen AuskÃ¼nfte ein (Satz 1). MÃ¼ndlich erteilte AuskÃ¼nfte sind schriftlich festzuhalten (Satz 2).</w:t>
      </w:r>
    </w:p>
    <w:p>
      <w:r>
        <w:t>Â Â Â Â Â Â Â Â  DemgemÃ¤ss ist das sozialversicherungsrechtliche Verwaltungs- und Verwaltungsbeschwerdeverfahren vom Untersuchungsgrundsatz beherrscht. Verwaltung und Gericht haben von sich aus fÃ¼r die richtige und vollstÃ¤ndige AbklÃ¤rung des Sachverhalts zu sorgen. Rechtserheblich sind alle Tatsachen, von deren Vorliegen es abhÃ¤ngt, ob Ã¼ber den streitigen Anspruch so oder anders entschieden wird. Der Untersuchungsgrundsatz wird durch die Mitwirkungspflicht der Parteien und die im Anspruch auf rechtliches GehÃ¶r enthaltenen Parteirechte ergÃ¤nzt. Die BehÃ¶rden haben zusÃ¤tzliche AbklÃ¤rungen immer dann vorzunehmen oder vornehmen zu lassen, wenn aufgrund der Parteivorbringen oder anderen sich aus den Akten ergebenden Anhaltspunkten hinreichender Anlass besteht (BGE 117 V 282 f. Erw. 4a, 122 V 158 Erw. 1, AHI 1994 S. 212 Erw. 4a).</w:t>
      </w:r>
    </w:p>
    <w:p>
      <w:r>
        <w:t>Â Â Â Â Â Â Â Â  Zumindest nach der bis Inkrafttreten des ATSG ergangenen Rechtsprechung waren mÃ¼ndliche AuskÃ¼nfte, welche die Verwaltung sodann in Aktennotizen festhielt, nur bezÃ¼glich Nebenpunkte wie namentlich Indizien und Hilfstatsachen zugelassen, hingegen mussten AuskÃ¼nfte zu wesentlichen Punkten des rechtserheblichen Sachverhalts in schriftlicher Form eingeholt werden (vgl. Ueli Kieser, ATSG-Kommentar, ZÃ¼rich 2003, Rz 33 zu Art. 43 ATSG mit Hinweisen auf die Rechtsprechung; BGE 117 V 285 Erw. 4c, ARV 1992 Nr. 17, S. 151).</w:t>
      </w:r>
    </w:p>
    <w:p>
      <w:r>
        <w:t>2.3Â Â Â Â  FÃ¼r die Beurteilung des natÃ¼rlichen Kausalzusammenhangs sind Verwaltung und Gerichte auf Angaben Ã¤rztlicher Expertinnen und Experten angewiesen, und diese bilden das fÃ¼r den KausalitÃ¤tsnachweis ausschlaggebende Beweismittel. Nach dem Grundsatz der freien BeweiswÃ¼rdigung haben BehÃ¶rden und Gerichte alle Beweismittel objektiv zu prÃ¼fen, unabhÃ¤ngig davon, von wem sie stammen, und danach zu entscheiden, ob die verfÃ¼gbaren Unterlagen eine zuverlÃ¤ssige Beurteilung des strittigen Rechtsanspruchs gestatten.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(RKUV 1991 S. 312 Erw. 1b, BGE 122 V 160 Erw. 1c, 125 V 352 Erw. 3a).</w:t>
      </w:r>
    </w:p>
    <w:p>
      <w:r>
        <w:t>Â Â Â Â Â Â Â Â  Den im Rahmen des Verwaltungsverfahrens durch die Schweizerische Unfallversicherungsanstalt (SUVA) und durch UVG-Privatversicherer eingeholten Gutachten von externen SpezialÃ¤rzten, welche auf Grund eingehender Beobachtungen und Untersuchungen sowie nach Einsicht in die Akten Bericht erstatten und bei der ErÃ¶rterung der Befunde zu schlÃ¼ssigen Ergebnissen gelangen, ist bei der BeweiswÃ¼rdigung volle Beweiskraft zuzuerkennen, solange nicht konkrete Indizien gegen die ZuverlÃ¤ssigkeit der Expertise sprechen (BGE 125 V 353 Erw. 3b/bb). Den Berichten und Gutachten versicherungsinterner Ãrztinnen und Ãrzte kommt ebenfalls Beweiswert zu, sofern sie als schlÃ¼ssig erscheinen, nachvollziehbar begrÃ¼ndet sowie in sich widerspruchsfrei sind und keine Indizien gegen ihre ZuverlÃ¤ssigkeit bestehen. (BGE 125 353 f. Erw. 3b/ee, 122 V 161 f. Erw. 1c). Bei Aktengutachten ist entscheidend, ob schon genÃ¼gend Unterlagen aufgrund anderer persÃ¶nlicher Untersuchungen vorliegen. Solche Gutachten sind nicht zu beanstanden, wenn die Akten ein vollstÃ¤ndiges Bild Ã¼ber Anamnese, Verlauf und gegenwÃ¤rtigen Status ergeben. Der Untersuchungsbefund muss lÃ¼ckenlos vorliegen. Die Expertin oder der Experte muss sich ein vollstÃ¤ndiges Bild machen kÃ¶nnen (RKUV 1988 S. 371 Erw. 5b). In Bezug auf Berichte von HausÃ¤rztinnen und HausÃ¤rzten darf und soll das Gericht der Erfahrungstatsache Rechnung tragen, dass diese mitunter im Hinblick auf ihre vertrauensÃ¤rztliche Stellung in ZweifelsfÃ¤llen eher geneigt sind, zugunsten ihrer Patientinnen und Patienten auszusagen (BGE 125 V 353 Erw. 3b/cc).</w:t>
      </w:r>
    </w:p>
    <w:p>
      <w:r>
        <w:rPr>
          <w:b/>
        </w:rPr>
        <w:t>E. 3</w:t>
      </w:r>
    </w:p>
    <w:p>
      <w:r>
        <w:t>3.1Â Â Â Â  Strittig und zu prÃ¼fen ist, ob die Beschwerdegegnerin ihre Leistungspflicht fÃ¼r den mit Unfallmeldung vom 10. April 2008 gemeldeten RÃ¼ckfall zu Recht verneint hat.</w:t>
      </w:r>
    </w:p>
    <w:p>
      <w:r>
        <w:t>3.2Â Â Â Â  Die Beschwerdegegnerin ging gestÃ¼tzt auf eine medizinische Beurteilung durch ihren Vertrauensarzt Dr. med. B.___ davon aus, dass die erneuten Beschwerden lediglich mÃ¶glicherweise auf das Unfallereignis vom 9. Oktober 2007 zurÃ¼ckzufÃ¼hren seien. Die KausalitÃ¤t zwischen den als RÃ¼ckfall gemeldeten Schmerzen und dem Unfall vom 9. Oktober 2007 sei deshalb nicht mit Ã¼berwiegender Wahrscheinlichkeit erstellt (Urk. 2 S. 5 Ziff. 6, Urk. 6 S. 3 Ziff. 3a). Bei Dr. D.___ und Dr. E.___ handle es sich um behandelnde Ãrzte, weshalb deren Aussagen mit ZurÃ¼ckhaltung zu wÃ¼rdigen seien. Der Vertrauensarzt Dr. B.___ habe anlÃ¤sslich des GesprÃ¤chs vom 17. Juni 2008 dargelegt, dass es sich vorliegend um eine einfache Kontusion handle und die erneuten Beschwerden nur mÃ¶glicherweise auf den Unfall vom Oktober 2007 zurÃ¼ckzufÃ¼hren seien. Eine einfache Kontusion heile grundsÃ¤tzlich innert vier bis fÃ¼nf Wochen ab (Urk. 6 S.3 Ziff. 3a).</w:t>
      </w:r>
    </w:p>
    <w:p>
      <w:r>
        <w:t>3.3Â Â Â Â  Die BeschwerdefÃ¼hrerin brachte dagegen vor, sie habe seit dem Unfall vom 9. Oktober 2007 immer wieder Schmerzen in unterschiedlicher IntensitÃ¤t verspÃ¼rt. Im Februar 2008 seien diese erneut stÃ¤rker geworden, weshalb sie der Versicherung den RÃ¼ckfall gemeldet habe. Nachdem sie auf Empfehlung von Dr. E.___ hin mit einer Therapie begonnen habe, sei es ihr besser gegangen (Urk. 1 S. 1 f.). Zudem hÃ¤tten sowohl Dr. D.___ als auch Dr. E.___ bescheinigt, dass die Beschwerden in Zusammenhang mit dem Unfall vom 9. Oktober 2007 stehen wÃ¼rden (Urk. 1 S. 2).</w:t>
      </w:r>
    </w:p>
    <w:p>
      <w:r>
        <w:rPr>
          <w:b/>
        </w:rPr>
        <w:t>E. 4</w:t>
      </w:r>
    </w:p>
    <w:p>
      <w:r>
        <w:t>4.1Â Â Â Â  Am 9. Oktober 2007 fiel der BeschwerdefÃ¼hrerin beim AusrÃ¤umen des Warenlifts eine Polstergruppe auf die linke Schulter (Urk. 7/1/Ziff. 6-7). Gleichentags suchte sie die Notfallstation der Klinik A.___, K.___, auf, wo eine Schulterprellung links diagnostiziert wurde (Urk. 7/2 S. 1). Radiologisch konnte keine ossÃ¤re LÃ¤sion festgestellt werden (Urk. 7/2 S. 2).</w:t>
      </w:r>
    </w:p>
    <w:p>
      <w:r>
        <w:t>Im Arztzeugnis vom 5. November 2007 (Urk. 7/3) nannten die Ãrzte der Notfallstation der Klinik A.___ als vorlÃ¤ufige Diagnose eine Schulterprellung links (Urk. 7/3 Ziff. 5). Die Nachsorge erfolgte im Traumazenter der Klinik A.___ (Urk. 7/3 Ziff. 7a). Als weitere medizinische Massnahmen wurden weitere AbklÃ¤rungen, Analgesie sowie die DurchfÃ¼hrung einer Physiotherapie vorgeschlagen (Urk. 7/3 Ziff. 7b). Die BeschwerdefÃ¼hrerin sei bis voraussichtlich 11. Oktober 2007 zu 100 % arbeitsunfÃ¤hig (Urk. 7/3 Ziff. 7). Die Wiederaufnahme der Arbeit sei befund- sowie schmerzabhÃ¤ngig (Urk. 7/3 Ziff. 9).</w:t>
      </w:r>
    </w:p>
    <w:p>
      <w:r>
        <w:t>4.2Â Â Â Â  Im Schreiben vom 9. April 2008 fÃ¼hrte Dr. med. C.___, FachÃ¤rztin fÃ¼r Radiologie, aus, es hÃ¤tten sich keine Hinweise fÃ¼r eine ossÃ¤re posttraumatische LÃ¤sion im Bereich der Schulter/Scapula gefunden. Es liege ein Typ II Acromion vor und es fÃ¤nden sich Zeichen einer geringen Tendinose der Supraspinatussehne (Urk. 7/6).</w:t>
      </w:r>
    </w:p>
    <w:p>
      <w:r>
        <w:t>4.3Â Â Â Â Â Â Â Â  Nachdem die Arbeitgeberin der Beschwerdegegnerin mit Unfallmeldung vom 10. April 2008 einen RÃ¼ckfall gemeldet hatte (Urk. 7/5), fÃ¼hrte die behandelnde Ãrztin, Dr. med. D.___, Praktische Ãrztin, im Arztzeugnis vom 27. Mai 2008 (Urk. 7/9) aus, die BeschwerdefÃ¼hrerin leide unter Schmerzen in der linken Schulter, dies wieder vermehrt seit Februar 2008 (Urk. 7/9 Ziff. 4). Als Diagnose nannte sie eine Kontusion der linken Schulter beziehungsweise des Musculus Trapezius (Urk. 7/9 Ziff. 5).</w:t>
      </w:r>
    </w:p>
    <w:p>
      <w:r>
        <w:t>Die BeschwerdefÃ¼hrerin sei vom 22. bis 29. Februar 2008 sowie vom 25. bis 26. MÃ¤rz 2008 zu 100 % arbeitsunfÃ¤hig gewesen (Urk. 7/9 Ziff. 8). Vom 27. MÃ¤rz bis 13. April 2008 sei die BeschwerdefÃ¼hrerin zu 50 % arbeitsfÃ¤hig gewesen, vom 14. April bis 4. Mai 2008 habe eine 30%ige ArbeitsfÃ¤higkeit bestanden (Urk. 7/9 Ziff. 8).</w:t>
      </w:r>
    </w:p>
    <w:p>
      <w:r>
        <w:t>4.4Â Â Â Â  Im Schreiben vom 30. Oktober 2008 bestÃ¤tigte Dr. med. E.___, Facharzt fÃ¼r Chirurgie, Klinik A.___, dass die Konsultation vom 7. April 2008 bei ihm auf den Unfall vom 9. Oktober 2007 zurÃ¼ckzufÃ¼hren sei (Urk. 3/5).</w:t>
      </w:r>
    </w:p>
    <w:p>
      <w:r>
        <w:t>In ihrer Ã¤rztlichen Bescheinigung vom 6. November 2008 fÃ¼hrte Dr. D.___ aus, im Februar 2008 sei es erneut zu starken Schmerzen in der linken Schulter mit entzÃ¼ndlichen VerÃ¤nderungen einer Sehne der Rotatorenmanschette gekommen. Diese Beschwerden wÃ¼rden im Zusammenhang stehen mit dem Unfall vom Oktober 2007 (Urk. 3/6).</w:t>
      </w:r>
    </w:p>
    <w:p>
      <w:r>
        <w:rPr>
          <w:b/>
        </w:rPr>
        <w:t>E. 5</w:t>
      </w:r>
    </w:p>
    <w:p>
      <w:r>
        <w:t>5.1Â Â Â Â  Die Beschwerdegegnerin verneinte ihre Leistungspflicht fÃ¼r den am 10. April 2008 gemeldeten RÃ¼ckfall unter Bezugnahme auf die Beurteilung durch ihren Vertrauensarzt Dr. B.___. Dieser habe anlÃ¤sslich einer Besprechung vom 17. Juni 2008 aufgrund der medizinischen Akten dargelegt, dass die Versicherte sich ursprÃ¼nglich nur eine einfache Kontusion zugezogen habe. Die Behandlung habe im November 2007 abgeschlossen werden kÃ¶nnen. Die rund drei Monate spÃ¤ter aufgetretenen Beschwerden seien ohne organische Ursache und die KausalitÃ¤t mit dem Ereignis vom 9. Oktober 2007 sei lediglich mÃ¶glich. Zudem heile eine einfache Kontusion grundsÃ¤tzlich nach 4-5 Wochen ab (Urk. 2 S. S. 5 Ziff. 6, Urk. 6 S. 3 Ziff. 3a).</w:t>
      </w:r>
    </w:p>
    <w:p>
      <w:r>
        <w:t>5.2Â Â Â Â  Diese Besprechung mit Dr. B.___ vom 17. Juni 2008 ist in den Akten nicht dokumentiert. Eine solche Besprechung hÃ¤tte zumindest mit allen gestellten Fragen und gegebenen Antworten in einem schriftlichen Protokoll festgehalten werden mÃ¼ssen. Richtigerweise hÃ¤tte der Vertrauensarzt seine Aktenbeurteilung schriftlich erstatten mÃ¼ssen. Der nicht dokumentierten mÃ¼ndlichen Beurteilung von Dr. B.___ kommt jedenfalls keine Beweiskraft zu und es kann darauf nicht abgestellt werden.</w:t>
      </w:r>
    </w:p>
    <w:p>
      <w:r>
        <w:t>5.3Â Â Â Â  Auch die Ã¼brigen medizinischen Akten lassen keine abschliessende Beurteilung zu. Wohl bejahten Dr. E.___ und Dr. D.___ einen Zusammenhang zwischen dem Unfall und den im Februar 2008 wieder aufgetretenen Beschwerden (vgl. Urk. 3/5-6), doch sind deren Berichte weder umfassend noch schlÃ¼ssig. Insbesondere geht daraus nicht hervor, ob ein somatisches unfallbedingtes Substrat fÃ¼r die geltend gemachten Beschwerden besteht.</w:t>
      </w:r>
    </w:p>
    <w:p>
      <w:r>
        <w:t>5.4Â Â Â Â  Aus dem Dargelegten folgt, dass die Beschwerdegegnerin ohne hinreichende AbklÃ¤rungen und taugliche Beweismittel den angefochtenen Einspracheentscheid vom 22. September 2008 erlassen und darin den Leistungsanspruch der BeschwerdefÃ¼hrerin verneint hat. Der angefochtenen Einspracheentscheid ist daher aufzuheben und die Sache an die Beschwerdegegnerin zurÃ¼ckzuweisen, damit sie die erforderlichen medizinischen AbklÃ¤rungen in der gehÃ¶rigen Form durchfÃ¼hre und hernach erneut Ã¼ber das Leistungsbegehren verfÃ¼ge.</w:t>
      </w:r>
    </w:p>
    <w:p>
      <w:r>
        <w:t>Das Gericht erkennt:</w:t>
      </w:r>
    </w:p>
    <w:p>
      <w:r>
        <w:t>1.Â Â Â Â Â Â Â Â  Die Beschwerde wird in dem Sinne gutgeheissen, dass der angefochtene Einspracheentscheid vom 22. September 2008 aufgehoben und die Sache an die Groupe Mutuel Assurances zurÃ¼ckgewiesen wird, damit diese, nach erfolgter AbklÃ¤rung im Sinne der ErwÃ¤gungen, neu verfÃ¼ge.</w:t>
      </w:r>
    </w:p>
    <w:p>
      <w:r>
        <w:t>2.Â Â Â Â Â Â Â Â  Das Verfahren ist kostenlos.</w:t>
      </w:r>
    </w:p>
    <w:p>
      <w:r>
        <w:t>3.Â Â Â Â Â Â Â Â Â Â  Zustellung gegen Empfangsschein an:</w:t>
      </w:r>
    </w:p>
    <w:p>
      <w:r>
        <w:t>- X.___</w:t>
      </w:r>
    </w:p>
    <w:p>
      <w:r>
        <w:t>- Mutuel Assurances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