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UV.2008.00421 vom 29. September 2010</w:t>
      </w:r>
    </w:p>
    <w:p>
      <w:r>
        <w:t>ZH Sozialversicherungsgericht, 2010-09-29, DE</w:t>
      </w:r>
    </w:p>
    <w:p>
      <w:r>
        <w:rPr>
          <w:b/>
        </w:rPr>
        <w:t xml:space="preserve">Quelle: </w:t>
      </w:r>
      <w:r>
        <w:t>https://mcp.opencaselaw.ch/entscheid/zh_sozialversicherungsgericht_UV.2008.00421</w:t>
      </w:r>
    </w:p>
    <w:p>
      <w:r>
        <w:t>FR: ZH_SOZIALVERSICHERUNGSGERICHT UV.2008.00421 du 29 septembre 2010</w:t>
      </w:r>
    </w:p>
    <w:p>
      <w:r>
        <w:t>IT: ZH_SOZIALVERSICHERUNGSGERICHT UV.2008.00421 del 29 settembre 2010</w:t>
      </w:r>
    </w:p>
    <w:p>
      <w:pPr>
        <w:pStyle w:val="Heading2"/>
      </w:pPr>
      <w:r>
        <w:t>Erwägungen</w:t>
      </w:r>
    </w:p>
    <w:p>
      <w:r>
        <w:rPr>
          <w:b/>
        </w:rPr>
        <w:t>E. 1</w:t>
      </w:r>
    </w:p>
    <w:p>
      <w:r>
        <w:t>1.1Â Â Â Â  A.___, geboren 1964, war bei den B.___ als kaufmÃ¤nnische Angestellte tÃ¤tig (Urk. 8/K2), als sie sich am 24. Januar 1997 wegen eines triventrikulÃ¤ren Hydrozephalus (Wasserkopf) ohne Dekompensationszeichen einer endoskopischen Ventrikulostomie am C.___ unterziehen liess. Dabei kam es aufgrund eines Ã¤rztlichen Behandlungsfehlers zu einer GehirnschÃ¤digung, die im Austrittsbericht der D.___ vom 9. Dezember 1997 (Urk. 3/7) als mittelschwere bis schwere neuropsychologische FunktionsstÃ¶rung, beidseitige rechtsbetonte Oculomotoriusparese, ParÃ¤sthesien rechts, rechtsbetonte Ataxie und Schwankschwindel sowie EssstÃ¶rung und Adipositas umschrieben wurde. A.___ kann bestimmte Verrichtungen des tÃ¤glichen Lebens nur mit fremder Hilfe vornehmen und bezieht bei einem InvaliditÃ¤tsgrad von 100 % eine ganze Rente der EidgenÃ¶ssischen Invalidenversicherung (vgl. Urk. 3/11) und der beruflichen Vorsorge (vgl. Urk. 3/13). Das Bundesgericht bejahte mit Urteil vom 23. November 2004 die grundsÃ¤tzliche Haftung des E.___ (Urk. 3/6) und schrieb das Verfahren betreffend Arzthaftung, Schadenersatz und Genugtuung zufolge Vergleichs mit VerfÃ¼gung vom 1. Juni 2006 (Urk. 3/14) ab.</w:t>
      </w:r>
    </w:p>
    <w:p>
      <w:r>
        <w:t>1.2Â Â Â Â  Mit Schreiben vom 29. April 1998 liess A.___ ihre Arbeitgeberin, die B.___, bitten, der Unfallversicherung das Ereignis vom 24. Januar 1997 zu melden. Dieses Schreiben ging bei der Helsana Unfall AG am 6. Mai 1998 ein (Urk. 3/15). Diese trat in der Folge weder auf den Schaden ein, noch wies sie das Leistungsbegehren ab. Mit Schadensmeldung vom 22. Januar 2007 zeigte die ehemalige Arbeitgeberin das Schadensereignis erneut an (Urk. 7/K2). Die Helsana Unfall AG wies das Leistungsbegehren mit VerfÃ¼gung vom 31. Juli 2008 ab. Zur BegrÃ¼ndung fÃ¼hrte sie an, die Versicherte habe den Leistungsanspruch verwirkt und Ã¼berdies durch den Vergleich mit dem Haftpflichtversicherer auch Ã¼ber die Regressforderung des Unfallversicherers gegenÃ¼ber dem Unfallverursacher verfÃ¼gt (Urk. 7/K18). Die dagegen gerichtete Einsprache der Versicherten vom 2. September 2008 (Urk. 7/K19) wies sie mit Entscheid vom 10. November 2008 ebenfalls ab (Urk. 2).</w:t>
      </w:r>
    </w:p>
    <w:p>
      <w:r>
        <w:t>2.Â Â Â Â Â Â  Gegen diesen Einspracheentscheid erhob A.___ durch FÃ¼rsprecher Daniel Wyssmann, Bern, mit Eingabe vom 10. Dezember 2008 Beschwerde mit folgendem Hauptbegehren (Urk. 1 S. 2):</w:t>
      </w:r>
    </w:p>
    <w:p>
      <w:r>
        <w:t>"Â Â Â Â Â Â Â Â  1.Â Â Â Â Â Â Â Â  Der Einspracheentscheid vom 10. November 2008 und die VerfÃ¼gung vom 31. Juli 2008 der Helsana Unfall AG seien aufzuheben.</w:t>
      </w:r>
    </w:p>
    <w:p>
      <w:r>
        <w:t>2.Â Â Â Â Â Â Â Â  Die Beschwerdegegnerin sei zu verurteilen, der BeschwerdefÃ¼hrerin die gesetzlichen Leistungen im Rahmen von</w:t>
      </w:r>
    </w:p>
    <w:p>
      <w:r>
        <w:t>- einer Invalidenrente bei einem InvaliditÃ¤tsgrad von 100 %,</w:t>
      </w:r>
    </w:p>
    <w:p>
      <w:r>
        <w:t>- einer maximalen IntegritÃ¤tsentschÃ¤digung,</w:t>
      </w:r>
    </w:p>
    <w:p>
      <w:r>
        <w:t>- einer HilflosenentschÃ¤digung schweren Grades und</w:t>
      </w:r>
    </w:p>
    <w:p>
      <w:r>
        <w:t>- Heilungskosten</w:t>
      </w:r>
    </w:p>
    <w:p>
      <w:r>
        <w:t>Â Â Â Â Â Â Â Â  rÃ¼ckwirkend ab dem 24. Januar 1997 auszurichten.</w:t>
      </w:r>
    </w:p>
    <w:p>
      <w:r>
        <w:t>3.Â Â Â Â Â Â Â Â  Die RÃ¼ckwirkenden Leistungen seien mit 5 % zu verzinsen."</w:t>
      </w:r>
    </w:p>
    <w:p>
      <w:r>
        <w:t>Â Â Â Â Â Â Â Â  Als Eventualbegehren stellte sie:</w:t>
      </w:r>
    </w:p>
    <w:p>
      <w:r>
        <w:t>"Â Â Â Â Â Â Â Â  1.Â Â Â Â Â Â Â Â  Es sei festzustellen, dass die Beschwerdegegnerin die gesetzlichen Leistungen zu erbringen hat.</w:t>
      </w:r>
    </w:p>
    <w:p>
      <w:r>
        <w:t>2.Â Â Â Â Â Â Â Â  Die Sache sei zur weiteren AbklÃ¤rung und Neubeurteilung an die Beschwerdegegnerin zurÃ¼ckzuweisen."</w:t>
      </w:r>
    </w:p>
    <w:p>
      <w:r>
        <w:t>Â Â Â Â Â Â Â Â  In der Beschwerdeantwort vom 23. Januar 2009 schloss die Helsana Unfall AG auf Abweisung der Beschwerde (Urk. 7), worauf der Schriftenwechsel mit VerfÃ¼gung vom 29. Januar 2009 als geschlossen erklÃ¤rt wurde (Urk. 9).</w:t>
      </w:r>
    </w:p>
    <w:p>
      <w:r>
        <w:t>Â Â Â Â Â Â Â Â  Mit GerichtsverfÃ¼gung vom 1. April 2010 wurde die BeschwerdefÃ¼hrerin aufgefordert, dem Gericht mitzuteilen, welche Schadensberechnungen dem Schadenersatz von Fr. 3'000'000.-- zugrunde gelegt wurden, und darzulegen, welche Zahlungen der Haftpflichtige bereits vor Abschluss des Vergleichs geleistet hat (Urk. 12). Mit Eingaben vom 14. Juni 2010 (Urk. 15) und 10. August 2010 (Urk. 17) liess die BeschwerdefÃ¼hrerin die entsprechenden AuskÃ¼nfte erteilen und die entsprechenden Belege (Urk. 16/1-6 und Urk. 18/1-2) einreichen. Die Beschwerdegegnerin gab hierzu am 1. September 2010 ihre Stellungnahme ab (Urk. 21).</w:t>
      </w:r>
    </w:p>
    <w:p>
      <w:r>
        <w:t>3.Â Â Â Â Â Â  Auf die Vorbringen der Parteien sowie die eingereichten Unterlagen wird, soweit erforderlich, in den nachstehenden ErwÃ¤gungen eingegangen.</w:t>
      </w:r>
    </w:p>
    <w:p>
      <w:r>
        <w:t>Das Gericht zieht in ErwÃ¤gung:</w:t>
      </w:r>
    </w:p>
    <w:p>
      <w:r>
        <w:t>1.Â 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2</w:t>
      </w:r>
    </w:p>
    <w:p>
      <w:r>
        <w:t>2.1Â Â Â Â  GemÃ¤ss Art. 45 des Bundesgesetzes Ã¼ber die Unfallversicherung (UVG)Â  hat die Arbeitnehmerin ihrem Arbeitgeber oder dem Versicherer den Unfall, der eine Ã¤rztliche Behandlung erfordert oder eine ArbeitsunfÃ¤higkeit zur Folge hat, unverzÃ¼glich zu melden (Abs. 1 Satz 1). Der Anspruch auf Nachzahlung von Leistungen erlischt fÃ¼nf Jahre nach Ende des Monats, fÃ¼r den sie geschuldet sind (Art. 51 UVG).</w:t>
      </w:r>
    </w:p>
    <w:p>
      <w:r>
        <w:t>Â Â Â Â Â Â Â Â  Nach hÃ¶chstrichterlicher Rechtsprechung ist es Sache der Verwaltung, im Rahmen der Untersuchungsmaxime (BGE 115 V 142 Erw. 8a) fÃ¼r eine speditive Behandlung der ihr unterbreiteten Leistungsgesuche zu sorgen. VersÃ¤umnisse der Verwaltung dÃ¼rfen grundsÃ¤tzlich nicht zur Verwirkung von VersicherungsansprÃ¼chen fÃ¼hren. Deshalb ist der Anmeldung zum Leistungsbezug eine grundsÃ¤tzlich unbefristete Wirkung zuzuerkennen (BGE 116 V 279 Erw. 3d).</w:t>
      </w:r>
    </w:p>
    <w:p>
      <w:r>
        <w:t>2.2Â Â Â Â  Die BeschwerdefÃ¼hrerin bat ihre ehemalige Arbeitgeberin mit Schreiben vom 29. April 1998, sie bei der Unfallversicherung zum Leistungsbezug anzumelden. Dieses Schreiben ging bei der Beschwerdegegnerin am 6. Mai 1998 ein (Urk. 3/15). Damit ist die Anmeldung zum Leistungsbezug spÃ¤testens am 6. Mai 1998 als rechtzeitig erfolgt zu betrachten. Davon geht mittlerweile auch die Beschwerdegegnerin aus (vgl. Urk. 2 Ziff. 5).</w:t>
      </w:r>
    </w:p>
    <w:p>
      <w:r>
        <w:t>Â Â Â Â Â Â Â Â  Insoweit sich die BeschwerdefÃ¼hrerin auf die Frist von in Art. 24 des Bundesgesetzes Ã¼ber den Allgemeinen Teil des Sozialversicherungsrechts (ATSG) beruft, welcher sich im Wesentlichen mit dem hier anwendbaren Art. 51 UVG (in der bis 31. Dezember 2002 gÃ¼ltig gewesenen Fassung) deckt, und sich auf den Standpunkt stellt, die Anmeldung sei innerhalb der fÃ¼nfjÃ¤hrigen Frist erfolgt, weshalb der Anspruch nicht verwirkt sei, ist ihr entgegenzuhalten, dass sich Art. 51 UVG nicht auf das Stammrecht, sondern auf die einzelnen Leistungen bezieht (AndrÃ© Pierre Holzer, VerjÃ¤hrung und Verwirkung der LeistungsansprÃ¼che im Sozialversicherungsrecht, ZÃ¼rich, Basel, Genf 2005, S. 51). HÃ¤tte die BeschwerdefÃ¼hrerin den Unfall nicht rechtzeitig gemeldet, wÃ¤ren die Folgen nach Art. 46 UVG eingetreten.</w:t>
      </w:r>
    </w:p>
    <w:p>
      <w:r>
        <w:rPr>
          <w:b/>
        </w:rPr>
        <w:t>E. 3</w:t>
      </w:r>
    </w:p>
    <w:p>
      <w:r>
        <w:t>3.1Â Â Â Â  GemÃ¤ss Art. 99 UVG hat der Versicherer Ã¼ber erhebliche Leistungen und Forderungen und Ã¼ber solche, mit denen der Betroffene nicht einverstanden ist, schriftliche VerfÃ¼gungen zu erlassen (Abs. 1 Satz 1). Die VerfÃ¼gungen werden begrÃ¼ndet und mit einer Rechtsmittelbelehrung versehen. Aus der mangelhaften ErÃ¶ffnung einer VerfÃ¼gung darf dem Betroffenen kein Nachteil erwachsen (Abs. 2).</w:t>
      </w:r>
    </w:p>
    <w:p>
      <w:r>
        <w:t>3.2Â Â Â Â  Als VerfÃ¼gungen im Sinne von Art. 5 Abs. 1 des Bundesgesetzes Ã¼ber das Verwaltungsverfahren (VwVG) gelten Anordnungen der BehÃ¶rden im Einzelfall, die sich auf Ã¶ffentliches Recht des Bundes stÃ¼tzen (oder richtigerweise hÃ¤tten stÃ¼tzen sollen; BGE 116 Ia 266 Erw. 2a) und zum Gegenstand haben: BegrÃ¼ndung, Ãnderung oder Aufhebung von Rechten oder Pflichten, Feststellung des Bestehens, Nichtbestehens oder Umfanges von Rechten oder Pflichten, Abweisung von Begehren auf BegrÃ¼ndung, Ãnderung, Aufhebung oder Feststellung von Rechten oder Pflichten, oder Nichteintreten auf solche Begehren (BGE 124 V 20 Erw. 1, 123 V 296 Erw. 3a, je mit Hinweisen). Der VerfÃ¼gung gleichgestellt sind gemÃ¤ss Art. 5 Abs. 2 VwVG Einspracheentscheide (BGE 130 V 391 Erw. 2.3).</w:t>
      </w:r>
    </w:p>
    <w:p>
      <w:r>
        <w:t>3.3Â Â Â Â  GemÃ¤ss Art. 124 der Verordnung Ã¼ber die Unfallversicherung (UVV) ist eine schriftliche VerfÃ¼gung unter anderem insbesondere zu erlassen Ã¼ber die Zusprechung von Invalidenrenten, Abfindungen, IntegritÃ¤tsentschÃ¤digungen, HilflosenentschÃ¤digungen, Hinterlassenenrenten und Witwenabfindungen sowie die Revision von Renten und HilflosenentschÃ¤digungen (lit. a) sowie die KÃ¼rzung oder Verweigerung von Versicherungsleistungen (lit. b).</w:t>
      </w:r>
    </w:p>
    <w:p>
      <w:r>
        <w:t>3.4Â Â Â Â Â Â Â Â  Aufgrund der klaren gesetzlichen Regelung und der Erheblichkeit ist eine formlose Ablehnung von Versicherungsleistungen ausgeschlossen.</w:t>
      </w:r>
    </w:p>
    <w:p>
      <w:r>
        <w:rPr>
          <w:b/>
        </w:rPr>
        <w:t>E. 4</w:t>
      </w:r>
    </w:p>
    <w:p>
      <w:r>
        <w:t>4.1Â Â Â Â  Nach der Rechtsprechung kann ein Versicherter, der feststellt, dass die Verwaltung zu Unrecht nicht in VerfÃ¼gungsform Ã¼ber den geltend gemachten Ã¶ffentlichrechtlichen Anspruch befunden hat, nicht jederzeit den nachtrÃ¤glichen Erlass eines solchen anfechtbaren Verwaltungsaktes verlangen, um ihn dann beschwerdeweise an den Richter weiterzuziehen. Dies hat vielmehr innerhalb einer zeitlichen Befristung zu geschehen, die nach den konkreten UmstÃ¤nden als vernÃ¼nftig erscheint und gleichzeitig den Prinzipien des Vertrauensschutzes und der Rechtssicherheit Rechnung trÃ¤gt. Die versicherte Person verhÃ¤lt sich nicht rechtsmissbrÃ¤uchlich im Sinne der zweckwidrigen Verwendung eines Rechtsinstituts, wenn sie erst mehrere Monate (im konkreten Fall 8 1/2 Monate nach dem als formlos qualifizierten Schreiben) nach einem unzulÃ¤ssigerweise im formlosen Verfahren erfolgten Fallabschluss den Erlass einer formellen VerfÃ¼gung verlangt (Urteil des EidgenÃ¶ssischen Versicherungsgerichts in Sachen G. vom 7. September 2006, U 62/06, mit Hinweis). In BGE 134 V 145 prÃ¤zisierte das Bundesgericht, es ginge allerdings zu weit anzunehmen, die versicherte Person kÃ¶nne in dieser Konstellation ohne jede zeitliche BeschrÃ¤nkung auf dem Erlass einer VerfÃ¼gung bestehen. Es ist - auch im Vergleich zu anderen Rechtsgebieten - von einem relativ hohen Grad an Betroffenheit der versicherten Person auszugehen, was sich verfahrensrechtlich insofern auswirkt, als dem Anspruch auf rechtliches GehÃ¶r und namentlich dem BegrÃ¼ndungserfordernis besonderes Gewicht zukommt. Dieser Aspekt spricht im Vergleich zum gesetzlich vorgesehenen formlosen Verfahren gemÃ¤ss UVG fÃ¼r die Annahme einer lÃ¤ngeren Frist. Ein weiteres, in dieselbe Richtung weisendes Argument ergibt sich aus dem Umstand, dass der Versicherer das formlose Verfahren entgegen der gesetzlichen Regelung zur Anwendung gebracht und somit die fÃ¼r ihn resultierende vorÃ¼bergehende Rechtsunsicherheit selbst zu verantworten hat. Andererseits haben auch Dritte, welche nicht direkt am Verfahren beteiligt sind, im Hinblick auf allfÃ¤llige Haftpflicht- und RegressansprÃ¼che ein berechtigtes Interesse an der KlÃ¤rung der Rechtslage. In Anbetracht der einander gegenÃ¼berstehenden Interessen sowie unter BerÃ¼cksichtigung des Verfassungsgrundsatzes von Treu und Glauben erscheint es fÃ¼r den Regelfall als gerechtfertigt, von der betroffenen Person zu erwarten, dass sie innerhalb eines Jahres seit der unzulÃ¤ssigerweise im formlosen Verfahren erfolgten Mitteilung des Fallabschlusses an den Unfallversicherer gelangt, wenn sich dieser seither nicht mehr gemeldet hat. Eine lÃ¤ngere Frist kommt allenfalls dann in Frage, wenn die Person - insbesondere wenn sie rechtsunkundig und nicht anwaltlich vertreten ist - in guten Treuen annehmen durfte, der Versicherer habe noch keinen abschliessenden Entscheid fÃ¤llen wollen und sei mit weiteren AbklÃ¤rungen befasst.</w:t>
      </w:r>
    </w:p>
    <w:p>
      <w:r>
        <w:t>4.2Â Â Â Â Â Â Â Â  Vorliegend wurde der Fall nicht durch eine formlose Mitteilung abgeschlossen, sondern die Beschwerdegegnerin ist auf die Schadensmeldung vom 29. April 1998 gar nie eingetreten. Sie hat es insbesondere unterlassen, den Unfalltatbestand abzuklÃ¤ren (vgl. Art. 47 Abs. 1 UVG). Erst nachdem die ehemalige Arbeitgeberin auf Intervention der BeschwerdefÃ¼hrerin hin (vgl. Urk. 8/K3b) die erneute Schadenmeldung vom 22. Januar 2007 erstattete (Urk. 8/K2), wurde die Beschwerdegegnerin aktiv und wies das Leistungsbegehren vorerst mit formlosem Schreiben vom 2. Juli 2007 (Urk. 8/K14) und hernach mit VerfÃ¼gung vom 31. Juli 2008 ab (Urk. 8/K18). Aus dem UntÃ¤tigbleiben der Beschwerdegegnerin schliessen zu wollen, sie habe damit konkludent eine Leistungspflicht verneint, ist geradezu widersprÃ¼chlich, setzt konkludentes Handeln ein TÃ¤tigwerden voraus, das auf eine WillenserklÃ¤rung schliessen lÃ¤sst, was vorliegend aber gerade fehlt.</w:t>
      </w:r>
    </w:p>
    <w:p>
      <w:r>
        <w:t>5.Â Â Â Â Â Â</w:t>
      </w:r>
    </w:p>
    <w:p>
      <w:r>
        <w:t>5.1Â Â Â Â  GemÃ¤ss Art. 65 UVV kÃ¶nnen die versicherte Person oder ihre Hinterlassenen schriftlich den Verzicht auf Versicherungsleistungen erklÃ¤ren. Liegt der Verzicht im schutzwÃ¼rdigen Interesse der versicherten Person oder ihrer Hinterlassenen, so hÃ¤lt der Versicherer diesen Verzicht in einer VerfÃ¼gung fest.</w:t>
      </w:r>
    </w:p>
    <w:p>
      <w:r>
        <w:t>5.2Â Â Â Â  Fest steht, dass die BeschwerdefÃ¼hrerin nie, weder mÃ¼ndlich noch schriftlich, einen Leistungsverzicht erklÃ¤rte, noch wurde ein solcher Verzicht in einer VerfÃ¼gung der Beschwerdegegnerin festgehalten.</w:t>
      </w:r>
    </w:p>
    <w:p>
      <w:r>
        <w:t>5.3Â Â Â Â  GemÃ¤ss hÃ¶chstrichterlicher Rechtsprechung sind an die Annahme eines stillschweigenden Verzichts auf Versicherungsleistungen strenge Anforderungen zu stellen, und ein ausdrÃ¼cklicher oder stillschweigender Verzicht muss mit der erforderlichen Wahrscheinlichkeit nachgewiesen sein. Ein stillschweigender Verzicht kann insbesondere nur angenommen werden, wenn nach den konkreten UmstÃ¤nden besondere GrÃ¼nde dafÃ¼r vorhanden sind (BEG 108 V 84 Erw. 3a mit Hinweisen). Die Beschwerdegegnerin sieht diese besondere GrÃ¼nde darin, als die BeschwerdefÃ¼hrerin von der Haftpflichtversicherung entschÃ¤digt worden und damit auf Leistungen der Unfallversicherung nicht mehr angewiesen ist, weshalb sie diese auch Ã¼ber Jahre nicht eingefordert hat.</w:t>
      </w:r>
    </w:p>
    <w:p>
      <w:r>
        <w:t>5.4Â Â Â Â Â Â Â Â  GegenÃ¼ber einem Dritten, der fÃ¼r den Unfall haftet, tritt der Versicherer im Zeitpunkt des Ereignisses bis auf die HÃ¶he der gesetzlichen Leistungen in die AnsprÃ¼che der versicherten Person und ihrer Hinterlassenen ein (Art. 41 UVG). Mit der Subrogation entsteht kein neuer, selbstÃ¤ndiger Anspruch des Sozialversicherers. Er Ã¼bernimmt durch Legalzession den Haftpflichtanspruch des GeschÃ¤digten mit allen damit verbundenen Vor- und Nachteilen. Die Subrogation setzt aber voraus, dass der Sozialversicherer mit seinen Leistungen einen entsprechenden Schaden ausgleicht. Daher tritt er nur insoweit in den Haftpflichtanspruch ein, als er Leistungen erbracht hat, welche mit der Schuld des Haftpflichtigen in zeitlicher und funktionaler Hinsicht Ã¼bereinstimmen. Die Rechtsposition des Haftpflichtigen bleibt durch die Subrogation grundsÃ¤tzlich unberÃ¼hrt. Er hat lediglich einen Teil seiner Schuld dem Sozialversicherer statt dem GeschÃ¤digten gegenÃ¼ber zu begleichen. Zeitlich erfolgt die Subrogation mit dem schÃ¤digenden Ereignis, obschon in diesem Augenblick noch nicht feststeht, welche Leistungen der Sozialversicherer erbringen muss. Gleichzeitig mit dem gesetzlichen ForderungsÃ¼bergang verliert der Versicherte die subrogierten AnsprÃ¼che, und er hat daher nach herrschender Auffassung grundsÃ¤tzlich nicht die Wahl, ob er den SchÃ¤diger oder die Sozialversicherung belangen will (BGE 124 V 174 Erw. 3b f.).</w:t>
      </w:r>
    </w:p>
    <w:p>
      <w:r>
        <w:t>Â Â Â Â Â Â Â Â  Wegen der im Zeitpunkt des Unfallereignisses eingetretenen Subrogation war es der BeschwerdefÃ¼hrerin grundsÃ¤tzlich verwehrt, auf die Leistungen der Beschwerdegegnerin zu verzichten.</w:t>
      </w:r>
    </w:p>
    <w:p>
      <w:r>
        <w:rPr>
          <w:b/>
        </w:rPr>
        <w:t>E. 6</w:t>
      </w:r>
    </w:p>
    <w:p>
      <w:r>
        <w:t>6.1Â Â Â Â  Das Prinzip von Treu und Glauben prÃ¤gt die Beziehungen zwischen Verwaltung und BÃ¼rger; es gilt insbesondere auch im Sozialversicherungsrecht. Der Grundsatz ist Richtschnur einerseits fÃ¼r die BehÃ¶rde, andererseits fÃ¼r den Einzelnen, somit auch fÃ¼r den Leistungsansprecher in der Sozialversicherung. Aus dem Grundsatz von Treu und Glauben fliessen u.a. das Verbot wiederspruchsvollen oder rechtsmissbrÃ¤uchlichen Handelns und das Vertrauensschutzprinzip. Daraus folgt, dass das Verhalten (WillenserklÃ¤rungen, faktische Handlungsweisen, Stillschweigen) desjenigen, welcher von einem Sozialversicherer Leistungen beansprucht, so aufzufassen ist, wie sie dieser in guten Treuen verstehen durfte und verstehen musste (BGE 108 V 88 Erw. 3a).</w:t>
      </w:r>
    </w:p>
    <w:p>
      <w:r>
        <w:t>6.2Â Â Â Â  Die BeschwerdefÃ¼hrerin bat ihre ehemalige Arbeitgeberin mit Schreiben vom 29. April 1998 die anlÃ¤sslich der Operation erlittene SchÃ¤digung dem Unfallversicherer anzuzeigen. Dieses Schreiben ging bei der Unfallversicherung am 6. Mai 1998 ein (Urk. 3/15). Nachdem die Beschwerdegegnerin nie etwas von sich hÃ¶ren liess, hÃ¤tte es an der BeschwerdefÃ¼hrerin - oder ihrem Rechtsvertreter - gelegen, sich nach einiger Zeit um den Stand der Dinge zu erkundigen. Die BeschwerdefÃ¼hrerin hat aber eine solche Anfrage wÃ¤hrend fast neun Jahren unterlassen und den Haftpflichtprozess beendet und damit bekundet, dass sie die Beschwerdegegnerin nicht in Anspruch nehmen wollte. DafÃ¼r spricht auch, dass der damalige Rechtsvertreter der BeschwerdefÃ¼hrerin bei der Schadensberechnung "Erwerbsausfall" betreffend Invalidenrenten die Sparte "UVG" durchgehend mit einem "-" versehen hat (Urk. 16/1 S. 9 Tabelle 2). Bei dieser Sachlage ist das Verhalten der BeschwerdefÃ¼hrerin als stillschweigender Verzicht auf Leistungen der Unfallversicherung zu betrachten.</w:t>
      </w:r>
    </w:p>
    <w:p>
      <w:r>
        <w:t>6.3Â Â Â Â  Auch im Hinblick auf das Haftpflichtverfahren drÃ¤ngt sich kein anderer Schluss auf. Geht man davon aus, dass die Rechtsposition des Haftpflichtigen durch die Subrogation grundsÃ¤tzlich unberÃ¼hrt bleibt, ist hieraus zu schliessen, dass der Haftpflichtige die Leistungen, die die Unfallversicherung hÃ¤tte Ã¼bernehmen mÃ¼ssen und ihr durch den Haftpflichtigen ersetzt worden wÃ¤ren, der BeschwerdefÃ¼hrerin direkt geleistet hat. Den Unterlagen zum Schadenersatzprozess ist auch nichts Anderes zu entnehmen, wurden die Berechnungen des Schadenersatzes ohne BerÃ¼cksichtigung von Leistungen der Unfallversicherung und aus der beruflichen Vorsorge angestellt (vgl. Urk. 16/1). Im Gegensatz zu Unfallversicherungsleistungen wurde gemÃ¤ss VerfÃ¼gung des Bundesgerichts vom 1. Juni 2006 (Urk. 3/14) im Vergleich vom 23. beziehungsweise 29. Mai 2006 hinsichtlich der Leistungen aus der beruflichen Vorsorge vermerkt, dass dem haftpflichtigen Dritten ein RÃ¼ckgriffsrecht unabhÃ¤ngig davon, ob eine Abtretung der AnsprÃ¼che des GeschÃ¤digten erfolgt ist, zusteht. Dies deutet darauf hin, dass die Vergleichsparteien nicht mit Leistungen der Unfallversicherung gerechnet haben.</w:t>
      </w:r>
    </w:p>
    <w:p>
      <w:r>
        <w:t>7.Â Â Â Â Â Â  Nach dem Dargelegten ist das Verhalten der zumindest seit der Schadenmeldung vom 29. April 1998 durch einen Rechtsanwalt vertretenen BeschwerdefÃ¼hrerin als stillschweigender Leistungsverzicht zu betrachten.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FÃ¼rsprecher Daniel Wyssmann</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