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UV.2008.00406 vom 3. Mai 2010</w:t>
      </w:r>
    </w:p>
    <w:p>
      <w:r>
        <w:t>ZH Sozialversicherungsgericht, 2010-05-03, DE</w:t>
      </w:r>
    </w:p>
    <w:p>
      <w:r>
        <w:rPr>
          <w:b/>
        </w:rPr>
        <w:t xml:space="preserve">Quelle: </w:t>
      </w:r>
      <w:r>
        <w:t>https://mcp.opencaselaw.ch/entscheid/zh_sozialversicherungsgericht_UV.2008.00406</w:t>
      </w:r>
    </w:p>
    <w:p>
      <w:r>
        <w:t>FR: ZH_SOZIALVERSICHERUNGSGERICHT UV.2008.00406 du 3 mai 2010</w:t>
      </w:r>
    </w:p>
    <w:p>
      <w:r>
        <w:t>IT: ZH_SOZIALVERSICHERUNGSGERICHT UV.2008.00406 del 3 maggio 2010</w:t>
      </w:r>
    </w:p>
    <w:p>
      <w:pPr>
        <w:pStyle w:val="Heading2"/>
      </w:pPr>
      <w:r>
        <w:t>Erwägungen</w:t>
      </w:r>
    </w:p>
    <w:p>
      <w:r>
        <w:rPr>
          <w:b/>
        </w:rPr>
        <w:t>E. 1</w:t>
      </w:r>
    </w:p>
    <w:p>
      <w:r>
        <w:t>1.1Â Â Â Â  Vorab ist die RÃ¼ge zu prÃ¼fen, die Beschwerdegegnerin habe den Anspruch der BeschwerdefÃ¼hrerin auf rechtliches GehÃ¶r verletzt. Hierzu wurde namentlich geltend gemacht, weder in der VerfÃ¼gung vom 11. September 2007 (Urk. 10/148) noch im Einspracheentscheid vom 28. Oktober 2008 (Urk. 2) sei auf die detaillierten Einwendungen gegen das von der Beschwerdegegnerin als massgebend erachtete Z.___-Gutachten eingegangen worden (Urk. 1 S. 3 f.).</w:t>
      </w:r>
    </w:p>
    <w:p>
      <w:r>
        <w:t>1.2Â Â Â Â  Nach Art. 52 Abs. 2 des Bundesgesetzes Ã¼ber den Allgemeinen Teil des Sozialversicherungsrechts (ATSG) hat die Einspracheinstanz den Einspracheentscheid innert angemessener Frist zu erlassen, zu begrÃ¼nden und mit einer Rechtsmittelbelehrung zu versehen. Dass der Einspracheentscheid (wie auch die VerfÃ¼gung) zu begrÃ¼nden ist, ergibt sich auch aus dem Anspruch auf rechtliches GehÃ¶r im Sinne von Art. 29 Abs. 2 der Bundesverfassung der Schweizerischen Eidgenossenschaft (BV). Danach muss die BegrÃ¼ndung wenigstens kurz die Ãberlegungen nennen, von denen sich die Einspracheinstanz hat leiten lassen und auf welche sich ihr Entscheid stÃ¼tzt. Aus der BegrÃ¼ndung muss mithin ersichtlich sein, ob und gegebenenfalls warum die BehÃ¶rde ein Einsprachevorbringen fÃ¼r unzutreffend beziehungsweise unerheblich hÃ¤lt. Jedenfalls muss sich aus der BegrÃ¼ndung ergeben, dass sich die Einspracheinstanz mit den vom Einsprecher oder von der Einsprecherin erhobenen EinwÃ¤nden beziehungsweise RÃ¼gen in angemessener Weise auseinandergesetzt hat. Dies bedeutet indessen nicht, dass sich die Einspracheinstanz ausdrÃ¼cklich mit jeder tatbestÃ¤ndlichen Behauptung und jedem rechtlichen Einwand auseinander setzen muss; vielmehr kann sie sich auf die fÃ¼r den Entscheid wesentlichen Gesichtspunkte beschrÃ¤nken und gegebenenfalls auf im Einzelnen weiterhin als zutreffend erachtete AusfÃ¼hrungen in der angefochtenen VerfÃ¼gung verweisen (BGE 126 V 80 Erw. 5b/dd).</w:t>
      </w:r>
    </w:p>
    <w:p>
      <w:r>
        <w:t>1.3Â Â Â Â  Die Beschwerdegegnerin hat die von der BeschwerdefÃ¼hrerin im Einspracheverfahren erhobenen EinwÃ¤nde zur Kenntnis genommen und dazu Stellung bezogen, indem sie am Beweiswert des Z.___-Gutachtens festhielt und ausfÃ¼hrte, dass somatisch die ErwerbsfÃ¤higkeit aufgrund der geringsten organischen Unfallrestfolgen nicht beeintrÃ¤chtigt sei und eine weitere BehandlungsbedÃ¼rftigkeit nicht bestehe (Urk. 2 S. 4 Ziff. 2).</w:t>
      </w:r>
    </w:p>
    <w:p>
      <w:r>
        <w:t>Â Â Â Â Â Â Â Â Â  Damit hat die Beschwerdegegnerin dargelegt, auf welche Entscheidungsgrundlagen sie sich abstÃ¼tzt und weshalb. Demnach ist sie ihrer BegrÃ¼ndungspflicht nachgekommen und hat den Anspruch der BeschwerdefÃ¼hrerin auf rechtliches GehÃ¶r diesbezÃ¼glich nicht verletzt. Dass die Beschwerdegegnerin nicht jeden einzelnen Einwand der BeschwerdefÃ¼hrerin (Urk. 10/155 S. 2 ff.) kommentiert hat, Ã¤ndert hieran nichts. Es war der BeschwerdefÃ¼hrerin klar, aus welchen GrÃ¼nden die Beschwerdegegnerin ihren Entscheid traf.</w:t>
      </w:r>
    </w:p>
    <w:p>
      <w:r>
        <w:t>Â Â Â Â Â Â Â Â Â  Hinzu kommt, dass sich die BeschwerdefÃ¼hrerin im vorliegenden Verfahren mittels zwei Rechtsschriften (Urk. 1 und Urk. 17) Ã¤ussern konnte, weshalb selbst bei Annahme einer (indes nicht schwerwiegenden) GehÃ¶rsverletzung diese als geheilt zu gelten hÃ¤tte. Angesichts der Spruchreife der Sache wÃ¼rde eine RÃ¼ckweisung an die Beschwerdegegnerin zu einem formalistischen Leerlauf fÃ¼hren. Damit ist die vorliegende Streitsache materiell zu entscheiden.</w:t>
      </w:r>
    </w:p>
    <w:p>
      <w:r>
        <w:t>2.Â Â Â Â Â Â  Die Beschwerdegegnerin hat die anwendbaren rechtlichen Bestimmungen im angefochtenen Einspracheentscheid (Urk. 2 S. 3 ff.) zutreffend dargelegt, weshalb darauf verwiesen werden kann.</w:t>
      </w:r>
    </w:p>
    <w:p>
      <w:r>
        <w:rPr>
          <w:b/>
        </w:rPr>
        <w:t>E. 3</w:t>
      </w:r>
    </w:p>
    <w:p>
      <w:r>
        <w:t>dorsales Handgelenksganglion rechts</w:t>
      </w:r>
    </w:p>
    <w:p>
      <w:r>
        <w:rPr>
          <w:b/>
        </w:rPr>
        <w:t>E. 3.7</w:t>
      </w:r>
    </w:p>
    <w:p>
      <w:r>
        <w:t>3.7.1Â Â  Am 30. November 2006 (Urk. 10/135) erstatteten die Ãrzte des Z.___ ihr Gutachten, welches sich nebst den vorhandenen Akten auf Untersuchungen vom 18. bis 22. September 2006 in internistischer (S. 10 f.), orthopÃ¤discher, handchirurgischer (S. 11 ff.), neurologischer (S. 16 ff.) und psychiatrischer (S. 21 ff.) Hinsicht stÃ¼tzte. Die Gutachter stellten folgende Diagnosen (S. 28):</w:t>
      </w:r>
    </w:p>
    <w:p>
      <w:r>
        <w:t>1. anhaltende somatoforme SchmerzstÃ¶rung mit</w:t>
      </w:r>
    </w:p>
    <w:p>
      <w:r>
        <w:t>-Â Â  chronifiziertem zervikozephalem und links betontem zervikobrachialem Schmerzsyndrom ohne objektiv fassbare Befunde im Sinne einer radikulÃ¤ren LÃ¤sion</w:t>
      </w:r>
    </w:p>
    <w:p>
      <w:r>
        <w:t>-Â Â  Schulter-Armbeschwerden links bei</w:t>
      </w:r>
    </w:p>
    <w:p>
      <w:r>
        <w:t>Â Â Â  -Â Â  Status nach distaler Radiusfraktur loco-classico links</w:t>
      </w:r>
    </w:p>
    <w:p>
      <w:r>
        <w:t>Â Â Â  -Â Â  Status nach Reposition und Gips-Fixation</w:t>
      </w:r>
    </w:p>
    <w:p>
      <w:r>
        <w:t>Â Â Â  -Â Â  Status nach Osteosynthese</w:t>
      </w:r>
    </w:p>
    <w:p>
      <w:r>
        <w:t>-Â Â  Status nach Metallentfernung, Ringbandspaltung Dig. I links und Dekompression eines Karpaltunnels links</w:t>
      </w:r>
    </w:p>
    <w:p>
      <w:r>
        <w:t>Â Â Â  -Â Â  Status nach Tenolyse der FPL-Sehne links</w:t>
      </w:r>
    </w:p>
    <w:p>
      <w:r>
        <w:t>2. rezidivierende depressive StÃ¶rung, gegenwÃ¤rtig mittelschwere Episode (vorwiegend Ã¤ngstlich-apathisch-gehemmte Depression)</w:t>
      </w:r>
    </w:p>
    <w:p>
      <w:r>
        <w:rPr>
          <w:b/>
        </w:rPr>
        <w:t>E. 4</w:t>
      </w:r>
    </w:p>
    <w:p>
      <w:r>
        <w:t>leichtes Karpaltunnelsyndrom links</w:t>
      </w:r>
    </w:p>
    <w:p>
      <w:r>
        <w:rPr>
          <w:b/>
        </w:rPr>
        <w:t>E. 5</w:t>
      </w:r>
    </w:p>
    <w:p>
      <w:r>
        <w:t>Ãbergewicht</w:t>
      </w:r>
    </w:p>
    <w:p>
      <w:r>
        <w:rPr>
          <w:b/>
        </w:rPr>
        <w:t>E. 6</w:t>
      </w:r>
    </w:p>
    <w:p>
      <w:r>
        <w:t>Nikotinabusus</w:t>
      </w:r>
    </w:p>
    <w:p>
      <w:r>
        <w:rPr>
          <w:b/>
        </w:rPr>
        <w:t>E. 7</w:t>
      </w:r>
    </w:p>
    <w:p>
      <w:r>
        <w:t>Status nach Heckauffahrkollision 1999</w:t>
      </w:r>
    </w:p>
    <w:p>
      <w:r>
        <w:t>Â Â Â Â Â Â Â Â Â  Die Ãrzte fÃ¼hrten aus, auf somatischer Ebene liessen sich einige Befunde objektivieren, die zu einem geringen Teil die geklagten Beschwerden erklÃ¤ren wÃ¼rden. So bestehe eine verminderte Kraft im linken Daumenstrahl, es bestehe ein Streckausfall und eine Schwierigkeit, den Daumen bei Kraftanwendung zu stabilisieren. Dadurch bestehe eine leichte Behinderung beim Halten und Fassen von schweren und grÃ¶sseren GegenstÃ¤nden. Hingegen seien Arbeiten mit kleinen Gewichten und Anforderungen an PrÃ¤zision mÃ¶glich. Weiter somatisch begrÃ¼ndbar seien Narbenschmerzen im Bereich der Osteosynthesenarbe. Objektivierbar sei auch ein dorsales Handgelenksganglion rechts, welches Schmerzen verursachen kÃ¶nnte. Alle Ã¼brigen von der BeschwerdefÃ¼hrerin geklagten kÃ¶rperlichen Beschwerden im gesamten Bewegungsapparat kÃ¶nnten nicht objektiviert werden (S. 25 f.).</w:t>
      </w:r>
    </w:p>
    <w:p>
      <w:r>
        <w:t>3.7.2Â Â  In psychiatrischer Hinsicht verwiesen die Experten (S. 26) auf eine Ausweitungssymptomatik einer primÃ¤r auf den linken Arm beschrÃ¤nkten Schmerzsymptomatik. Nach dem zweiten Eingriff, anlÃ¤sslich einer Synkope zu Hause, zwei Tage nach Spitalentlassung, sei es zur Entwicklung von psychopathologischen Symptomen gekommen, wie sie heute noch vorlÃ¤gen. Diese wÃ¼rden Ã¤ngstliche, depressive und phobische Anteile umfassen. Insbesondere habe die BeschwerdefÃ¼hrerin heute Angst, allein zu sein, da sie immer noch befÃ¼rchte, sie kÃ¶nnte wiederum einen solchen Bewusstseinsverlust wie damals erleiden. Erst nach dem dritten Eingriff sei es dann zu einer Ausweitungssymptomatik der Schmerzen auf den gesamten Bewegungsapparat im Sinne einer anhaltenden somatoformen SchmerzstÃ¶rung gekommen.</w:t>
      </w:r>
    </w:p>
    <w:p>
      <w:r>
        <w:t>Â Â Â Â Â Â Â Â Â  Aktuell liege eine vorwiegend klagsame, apathisch-gehemmte depressive Symptomatik mit sozio-phobischer Komponente, einer Vermeidungshaltung, aber auch eine stÃ¤ndige BeschÃ¤ftigung mit dem Unfall vor, gepaart mit VorwÃ¼rfen gegenÃ¼ber den Ãrzten, InsuffizienzgefÃ¼hlen mit sekundÃ¤r depressiven Symptomen.</w:t>
      </w:r>
    </w:p>
    <w:p>
      <w:r>
        <w:t>3.7.3Â Â  Zur ArbeitsfÃ¤higkeit fÃ¼hrten die Gutachter aus, rein somatisch beurteilt kÃ¶nne die BeschwerdefÃ¼hrerin in den bisher ausgeÃ¼bten TÃ¤tigkeiten im Bereiche von RestaurationskÃ¼chen zu 70 % beruflich aktiv sein. Eine gewisse EinschrÃ¤nkung entstehe durch die Behinderungen im Bereich der linken und rechten Hand. Dabei kÃ¶nnte das Ganglion der rechten Hand operiert werden, womit aus somatischer Sicht eine Steigerung der ArbeitsfÃ¤higkeit auf 80 % mÃ¶glich wÃ¤re. Dem psychischen Leiden massen die Ãrzte einen gewissen Krankheitswert zu und schlossen gesamthaft gesehen auf eine 50%ige ArbeitsfÃ¤higkeit als Hilfskraft in einem Restaurationsbetrieb (S. 26 f.). Aus bloss handchirurgischer/ neurologischer Sicht gingen die Ãrzte von einer vollumfÃ¤nglichen ArbeitsfÃ¤higkeit in einer angepassten TÃ¤tigkeit aus (kein Heben oder Halten von Lasten Ã¼ber 10 kg; keine Kraftanwendung im linken Daumen; leichte, Arme und HÃ¤nde nicht belastende TÃ¤tigkeiten; S. 34). Von weiteren Behandlungen erwarteten die Ãrzte in handchirurgischer Hinsicht keine namhafte Besserung des Zustandes mehr (S. 32).</w:t>
      </w:r>
    </w:p>
    <w:p>
      <w:r>
        <w:t>3.8Â Â Â Â  Am 7. Juni 2005 (Urk. 10/143) diagnostizierte Dr. med. D.___, ChefÃ¤rztin Alterspsychiatrie an der Klinik E.___, welche die BeschwerdefÃ¼hrerin seit 11. November 2004 betreut, (1) chronische Schmerzen in der gesamten linken oberen ExtremitÃ¤t als Folge eines Unfalles mit konsekutiver Osteosynthese samt Materialentfernung, (2) ein Karpaltunnelsyndrom links, (3) eine depressive Episode sowie (4) eine AngststÃ¶rung mit Panikattacken. Sie erachtete die BeschwerdefÃ¼hrerin als vollumfÃ¤nglich arbeitsunfÃ¤hig.</w:t>
      </w:r>
    </w:p>
    <w:p>
      <w:r>
        <w:t>3.9Â Â Â Â  Dr. med. F.___, FMH Chirurgie und Handchirurgie, verwies in seinem Bericht vom 11. Juni 2007 (Urk. 10/155/1) betreffend die linke Seite auf eine gute Achsenstellung des Fragmentes nach der Operation, auf BewegungsstÃ¶rungen des Daumens bei Impingement der Extensor pollicis longus-Sehne sowie unklare SensibilitÃ¤tsstÃ¶rung an der Daumenkuppe nach Karpaltunneloperation. Auf der rechten Seite erkannte er neben dem bekannten Karpaltunnelsyndrom ein dorsales Handgelenksganglion sowie eine scapho-lunÃ¤re InstabilitÃ¤t. Zum Zusammenhang mit dem Unfall machte er keine AusfÃ¼hrungen.</w:t>
      </w:r>
    </w:p>
    <w:p>
      <w:r>
        <w:t>3.10Â Â Â  SUVA-Versicherungsmediziner Dr. med. G.___, Facharzt FMH fÃ¼r Chirurgie, hielt am 24. September 2008 (Urk. 10/161/2) fest, als einzige Unfallfolgen bestÃ¼nden das leichte Karpaltunnel-Syndrom links (ohne neurologische AusfÃ¤lle) sowie harmlose Narben-Beschwerden. Der zweimalig operierte Daumen links mit noch leicht reduzierter Kraft sei nur eine mÃ¶gliche Unfallfolge. Ein erheblicher IntegritÃ¤tsschaden liege eindeutig nicht vor. Der BeschwerdefÃ¼hrerin sei somatisch jede durchschnittliche Frauenarbeit zu 100 % zumutbar, speziell unter Abstraktion des nicht unfallkausalen Ganglions rechts.</w:t>
      </w:r>
    </w:p>
    <w:p>
      <w:r>
        <w:t>4.</w:t>
      </w:r>
    </w:p>
    <w:p>
      <w:r>
        <w:t>4.1Â Â Â Â  Aus den medizinischen Berichten ergibt sich, dass die BeschwerdefÃ¼hrerin nach der distalen Radiusfraktur vom 22. MÃ¤rz 2003 erfolgreich operiert wurde und sich ein komplikationsloser Heilungsverlauf einstellte. Auch die Materialentfernung vom 9. September 2003 (samt Spaltung des Ringbandes sowie des Ligamentum carpi transversum) heilte zeitgerecht ab. So wurde Ende 2004 kein struktureller Schaden mehr erkannt. In diesem Sinne bestÃ¤tigte Dr. F.___ im Jahr 2007 eine gute Achsenstellung des Fragmentes nach der Operation. Auch Dr. G.___ nannte als Unfallfolge bloss das leichte Karpaltunnel-Syndrom links (ohne neurologische AusfÃ¤lle) sowie harmlose Narben-Beschwerden.</w:t>
      </w:r>
    </w:p>
    <w:p>
      <w:r>
        <w:t>Â Â Â Â Â Â Â Â Â  Die Gutachter des Z.___ Ã¤usserten sich im gleichen Sinn und verwiesen in objektivierbarer Hinsicht einzig auf eine verminderte Kraft im linken Daumenstrahl, einen Streckausfall und Schwierigkeiten bei der Stabilisierung des Daumens bei Kraftanwendung sowie Narbenschmerzen im Bereich der Osteosynthesenarbe. DemgemÃ¤ss gingen sie in handchirurgischer Sicht von einer vollumfÃ¤nglichen ArbeitsfÃ¤higkeit in einer angepassten (handschonenden) TÃ¤tigkeit aus.</w:t>
      </w:r>
    </w:p>
    <w:p>
      <w:r>
        <w:t>4.2Â Â Â Â  Vorwegzuschicken ist, dass das Z.___-Gutachten in sÃ¤mtlichen Punkten den praxisgemÃ¤ssen Anforderungen an den Beweiswert einer Expertise entspricht. So ist es fÃ¼r die Beantwortung der gestellten Fragen umfassend, gibt es doch detailliert Auskunft Ã¼ber die verbleibende ArbeitsfÃ¤higkeit unter Darlegung der bloss handchirurgischen und der psychischen Aspekte. Das Gutachten basiert sodann auf den notwendigen allseitigen Untersuchungen, namentlich in internistischer, orthopÃ¤discher, handchirurgischer, neurologischer und psychiatrischer Hinsicht. Das Gutachten berÃ¼cksichtigt sodann die geklagten Beschwerden und setzt sich mit diesen sowie dem Verhalten der BeschwerdefÃ¼hrerin auseinander. Die Ãrzte begrÃ¼ndeten einlÃ¤sslich die verbleibende ArbeitsfÃ¤higkeit unter dem Hinweis auf eine Beurteilung aufgrund objektivierbarer Kriterien. Das Gutachten leuchtet ferner in der Darlegung der medizinischen ZustÃ¤nde und ZusammenhÃ¤nge ein. Angesichts der bloss marginalen somatischen Befunde ist das Ergebnis einer vollumfÃ¤nglichen ArbeitsfÃ¤higkeit (aus organischer Sicht) in angepasster TÃ¤tigkeit nachvollziehbar. DemgemÃ¤ss sind denn auch die Schlussfolgerungen der medizinischen Experten in einer Weise begrÃ¼ndet, dass die rechtsanwendende Person sie prÃ¼fend nachvollziehen kann. Es ist schlÃ¼ssig dargelegt worden, dass die BeschwerdefÃ¼hrerin - basierend auf organisch objektivierbaren Kriterien - grundsÃ¤tzlich vollumfÃ¤nglich arbeitsfÃ¤hig in einer angepassten TÃ¤tigkeit ist.</w:t>
      </w:r>
    </w:p>
    <w:p>
      <w:r>
        <w:t>4.3Â Â Â Â  Die BeschwerdefÃ¼hrerin kritisierte das Z.___-Gutachten in mehrfacher Hinsicht:</w:t>
      </w:r>
    </w:p>
    <w:p>
      <w:r>
        <w:t>Â Â Â Â Â Â Â Â Â  So thematisierte sie vorweg das Vorliegen von residuellen Verkalkungen an der Spitze des Ulnastyloids (Urk. 1 S. 5 f. Ziff. 13). Dieser Befund entging den Gutachtern indes nicht (Urk. 10/135 S. 14), doch massen sie dem offenbar kein erhebliches Gewicht zu. Dies wohl unter anderem aus dem Grund, da sich eine vollkommen konsolidierte Fraktur mit korrekten WinkelverhÃ¤ltnissen zeigte. In Bewegungsaufnahmen konnte sodann eine korrekte Rotation der Carpalia bestÃ¤tigt werden. DemgemÃ¤ss kann nicht auf eine Verminderung der ArbeitsfÃ¤higkeit geschlossen werden.</w:t>
      </w:r>
    </w:p>
    <w:p>
      <w:r>
        <w:t>Â Â Â Â Â Â Â Â Â  Zum von der BeschwerdefÃ¼hrerin genannten schnellenden Daumen (Urk. 1 S. 6 ff. Ziff. 14) ist festzuhalten, dass diese Problematik von allen Ãrzten als behoben betrachtet wurde. So erfolgte eine bei dieser Diagnose Ã¼bliche Sanierung mittels Spaltung des Ringbandes, womit Platz fÃ¼r die betroffene Sehne geschaffen wurde. Die Gutachter erwÃ¤hnten diese Problematik ausdrÃ¼cklich (S. 3), konnten aber nach erfolgreicher Operation keinen Grund fÃ¼r eine ArbeitsunfÃ¤higkeit erkennen. Der von der BeschwerdefÃ¼hrerin genannte Dr. med. H.___, Chirurgie, spez. Handchirurgie FMH, berichtete am 26. April 2004 (Urk. 10/57) explizit Ã¼ber eine gute Heilung und erwÃ¤hnte lediglich ein nicht nÃ¤her spezifiziertes invalidisierendes Schmerzsyndrom.</w:t>
      </w:r>
    </w:p>
    <w:p>
      <w:r>
        <w:t>Â Â Â Â Â Â Â Â Â  Die BeschwerdefÃ¼hrerin erwÃ¤hnte weiter das Vorliegen von verdicktem Narbengewebe (Urk. 1 S. 8 Ziff. 15). Dieses wurde indes mit Operation vom 17. MÃ¤rz 2004 entfernt (Urk. 10/55) und in der Folge von keinem Arzt mehr thematisiert. Im Gegenteil erwÃ¤hnte Dr. F.___ am 11. Juni 2007 (Urk. 10/155/1) eine reizlose und indolente Operationsnarbe radial der Flexor carpi radialis-Sehne sowie, dass die Narbe der Karpaltunneloperation kaum mehr sichtbar sei. Anhaltspunkte fÃ¼r eine andauernde Narbenproblematik bestehen demgemÃ¤ss nicht.</w:t>
      </w:r>
    </w:p>
    <w:p>
      <w:r>
        <w:t>Â Â Â Â Â Â Â Â Â  Betreffend Knochenvorsprung am distalen Radius (Urk. 1 S. 8 f. Ziff. 18 und Ziff. 18.1) ist zu bemerken, dass der begutachtende Handchirurge durchaus die hackenfÃ¶rmige Exostase am Radius dorsal zur Kenntnis nahm (Urk. 10/135 S. 14 unten), aus dieser aber nicht auf eine relevante Verminderung der ArbeitsfÃ¤higkeit schloss. Dr. F.___ seinerseits vermutete einen Zusammenhang zwischen dem Knochenvorsprung und den BewegungsstÃ¶rungen im Daumen (Urk. 10/155/1 S. 2), ohne indes genaue Angaben zu machen oder sich mit der gutachterlichen EinschÃ¤tzung auseinanderzusetzen. So entging ihm denn auch vollumfÃ¤nglich die psychische Problematik der BeschwerdefÃ¼hrerin und sind seine VerdachtsÃ¤usserungen deswegen ohnehin mit Vorsicht zu wÃ¼rdigen. AnzufÃ¼gen bleibt, dass die Gutachter im Ergebnis selber von einer eingeschrÃ¤nkten Belastbarkeit des linken Handgelenkes samt Daumen ausgegangen sind und einer derartigen Problematik bereits Rechnung getragen wurde.</w:t>
      </w:r>
    </w:p>
    <w:p>
      <w:r>
        <w:t>Â Â Â Â Â Â Â Â Â  Die Gutachter nahmen weiter Kenntnis von der geklagten Analgesie der linken Daumenkuppe (vgl. Urk. 1 S. 9 Ziff. 18.2), doch konnte der Facharzt fÃ¼r Neurologie - ausser der SensibilitÃ¤tsverminderung im linken Daumen - keine objektiv fassbaren Befunde einer peripher-neurogenen LÃ¤sion finden. Er hielt fest, die elektroneurographischen Parameter des Nervus medianus links seien mit einem Karpaltunnelsyndrom vereinbar, welches hÃ¶chstens mÃ¤ssig ausgeprÃ¤gt sei, wobei sich bei durchwegs gross-amplitudigen sensiblen Nervenaktionspotentialen keine Hinweise auf eine relevante SchÃ¤digung sensibler Axone ergÃ¤ben (Urk. 10/135 S. 20). AnlÃ¤sslich der entsprechenden Untersuchungen standen denn auch Schmerzen und Missempfindungen im ganzen linken Arm im Vordergrund und nicht SensibilitÃ¤tsstÃ¶rungen im linken Daumen (Urk. 10/135 S. 16 f.). Aufgrund dieser UmstÃ¤nde kann nicht auf eine unfallkausale NervenschÃ¤digung geschlossen werden.</w:t>
      </w:r>
    </w:p>
    <w:p>
      <w:r>
        <w:t>Â Â Â Â Â Â Â Â Â  Die BeschwerdefÃ¼hrerin thematisierte weiter ein CPRS und bemÃ¤ngelte die Auseinandersetzung des Z.___-Gutachtens mit dieser Diagnose (Urk. 1 S. 10 f. Ziff. 19). Nachdem bereits die Ãrzte der Rehaklinik Y.___ diese Diagnose diskutiert und in begrÃ¼ndeter Weise verworfen haben (Urk. 10/68 S. 3 unten), ist nicht ersichtlich, aus welchem Grund die Z.___-Ãrzte dies erneut hÃ¤tten aufgreifen sollen.</w:t>
      </w:r>
    </w:p>
    <w:p>
      <w:r>
        <w:t>Â Â Â Â Â Â Â Â Â  Auch die weiteren AusfÃ¼hrungen der BeschwerdefÃ¼hrerin (Urk. 1 S. 11 f. Ziff. 20) vermÃ¶gen die Beweiskraft des Gutachtens nicht zu erschÃ¼ttern. Die Z.___-Ãrzte legten in schlÃ¼ssiger Weise dar, dass ausser einer leichten EinschrÃ¤nkung im Gebrauch der linken Hand keine auf den Unfall zurÃ¼ckzufÃ¼hrenden organischen EinschrÃ¤nkungen vorliegen.</w:t>
      </w:r>
    </w:p>
    <w:p>
      <w:r>
        <w:t>4.4Â Â Â Â  Im Gegenteil ergibt sich aus den Akten, dass bei der BeschwerdefÃ¼hrerin eine psychische Komponente fÃ¼r den eingeschrÃ¤nkten Zustand verantwortlich ist. So verwiesen die Z.___-Ãrzte auf eine Ausweitungssymptomatik und eine somatoforme SchmerzstÃ¶rung, wobei sie eine rezidivierende depressive StÃ¶rung, gegenwÃ¤rtig mittelschwere Episode, diagnostizierten. Diese Problematik ist - angesichts des bagatellÃ¤ren Charakters des Unfalls - klarerweise nicht unfallkausal, was denn auch die BeschwerdefÃ¼hrerin selber nicht geltend machte. Damit hat es mit der Feststellung sein Bewenden, dass - abgesehen von geringsten EinschrÃ¤nkungen in der linken Hand - keine Unfallfolgen mehr vorliegen. Von weiteren medizinischen AbklÃ¤rungen ist aufgrund des klaren Sachverhaltes abzusehen.</w:t>
      </w:r>
    </w:p>
    <w:p>
      <w:r>
        <w:t>5.</w:t>
      </w:r>
    </w:p>
    <w:p>
      <w:r>
        <w:t>5.1Â Â Â Â  Die Beschwerdegegnerin ging aufgrund der medizinischen Aktenlage zu Recht davon aus, dass weitere medizinische Behandlungen zu keiner wesentlichen Verbesserung des Zustandes mehr fÃ¼hren werden, und schloss den Fall ab. Dies wurde von der BeschwerdefÃ¼hrerin denn auch nicht beanstandet.</w:t>
      </w:r>
    </w:p>
    <w:p>
      <w:r>
        <w:t>5.2Â Â Â Â  Zur Frage der verbleibenden InvaliditÃ¤t ging die Beschwerdegegnerin davon aus, dass die ErwerbsfÃ¤higkeit aufgrund der geringen organischen Unfallrestfolgen nicht beeintrÃ¤chtigt sei, und verzichtete auf die DurchfÃ¼hrung eines Einkommensvergleichs. Dies ist insofern nicht zu beanstanden, als die unfallkausalen Unfallfolgen Ã¤usserst gering sind. Da TÃ¤tigkeiten von Frauen in der Regel nicht mit hÃ¶chsten kÃ¶rperlichen Anstrengungen verbunden sind, kann mithin davon ausgegangen werden, dass die BeschwerdefÃ¼hrerin auf dem Arbeitsmarkt eine entsprechende, passende Stelle finden kann.</w:t>
      </w:r>
    </w:p>
    <w:p>
      <w:r>
        <w:t>5.3Â Â Â Â  Wollte man gleichwohl einen Einkommensvergleich durchfÃ¼hren, so ist in berufsanamnestischer Hinsicht festzuhalten, dass die BeschwerdefÃ¼hrerin zuletzt von 1996 bis 1998 als ungelernte Kraft in einem Restaurantbetrieb gearbeitet und sich anschliessend der Erziehung ihrer Kinder gewidmet hat. Ab dem Jahr 2003 meldete sie sich dann bei der Arbeitslosenversicherung zum Leistungsbezug an (Urk. 10/71). Bei solchen VerhÃ¤ltnissen kann grundsÃ¤tzlich fÃ¼r das Validen- und das Invalideneinkommen auf die TabellenlÃ¶hne des Bundesamtes fÃ¼r Statistik abgestellt werden, und zwar vorliegend fÃ¼r beide FÃ¤lle auf eine EntlÃ¶hnung fÃ¼r einfache und repetitive TÃ¤tigkeiten. Da die BeschwerdefÃ¼hrerin noch vollzeitlich arbeitsfÃ¤hig ist, ergibt sich fÃ¼r das Validen- und das Invalideneinkommen der identische Lohn. Damit ergibt sich der InvaliditÃ¤tsgrad einzig aus der HÃ¶he des Abzugs vom Invalideneinkommen wegen des leicht eingeschrÃ¤nkten Gebrauchs der linken Hand und namentlich der Druckfunktion des Daumens. Da diese EinschrÃ¤nkung indes nicht als wesentlich beschrieben wurde und der BeschwerdefÃ¼hrerin eine breite Palette von mÃ¶glichen TÃ¤tigkeiten offen steht, rechtfertigt sich ein Abzug vom Tabellenlohn von den fÃ¼r einen Anspruch auf Rentenleistungen der Unfallversicherung mindestens erforderlichen 10 % nicht.</w:t>
      </w:r>
    </w:p>
    <w:p>
      <w:r>
        <w:t>5.4Â Â Â Â  Damit ist festzuhalten, dass die Beschwerdegegnerin zu Recht den Anspruch auf Invalidenleistungen verneint hat.</w:t>
      </w:r>
    </w:p>
    <w:p>
      <w:r>
        <w:t>6.Â Â Â Â Â Â  Die BeschwerdefÃ¼hrerin beantragte weiter die Ausrichtung einer IntegritÃ¤tsentschÃ¤digung. Ein Blick in die praxisgemÃ¤ss anwendbaren Tabellen der SUVA ergibt indes, dass die organischen Restfolgen in weiter Ferne eines anspruchbegrÃ¼ndenden KÃ¶rperschadens liegen. Auf der Tabelle 1 (FunktionsstÃ¶rungen an den oberen ExtremitÃ¤ten) beispielsweise wird fÃ¼r eine 10%ige IntegritÃ¤tsentschÃ¤digung eine Handwurzelarthrodese verlangt oder eine distale UlnarislÃ¤hmung. Nach der Tabelle 5 (Arthrosen) gibt eine mÃ¤ssige Handgelenk-Arthrose Anrecht auf eine EntschÃ¤digung von 5 bis 10 %. Von solchen VerhÃ¤ltnissen kann vorliegend nicht gesprochen werden, weshalb der BeschwerdefÃ¼hrerin keine IntegritÃ¤tsentschÃ¤digung zusteht.</w:t>
      </w:r>
    </w:p>
    <w:p>
      <w:r>
        <w:t>Â Â Â Â Â Â Â Â Â  Damit ist die Beschwerde vollumfÃ¤nglich abzuweisen.</w:t>
      </w:r>
    </w:p>
    <w:p>
      <w:r>
        <w:t>7.Â Â Â Â Â Â  Am 28. April 2010 reichte die unentgeltliche Rechtsvertreterin ihre Honorarnote ein und machte einen Aufwand von 13.5 Stunden und Barauslagen (Telefon, Kopien, Porti) von insgesamt Fr. 131.70 (zuzÃ¼glich Mehrwertsteuer) geltend (Urk. 22/2). Dies erscheint angesichts der Bedeutung der Streitsache und der Schwierigkeit des Falles als angemessen. Allerdings ist das Honorar ausgehend vom praxisgemÃ¤ssen Stundenansatz von Fr. 200.-- (zuzÃ¼glich Mehrwertsteuer) festzusetzen.</w:t>
      </w:r>
    </w:p>
    <w:p>
      <w:r>
        <w:t>Â Â Â Â Â Â Â Â Â  Die unentgeltliche Rechtsvertreterin ist somit mit Fr. 3'047.-- (inklusive Barauslagen und Mehrwertsteuer) aus der Gerichtskasse zu entschÃ¤digen.</w:t>
      </w:r>
    </w:p>
    <w:p>
      <w:r>
        <w:t>Das Gericht erkennt:</w:t>
      </w:r>
    </w:p>
    <w:p>
      <w:r>
        <w:t>1.Â Â Â Â Â Â Â Â  Die Beschwerde wird abgewiesen.</w:t>
      </w:r>
    </w:p>
    <w:p>
      <w:r>
        <w:t>2.Â Â Â Â Â Â Â Â  Das Verfahren ist kostenlos.</w:t>
      </w:r>
    </w:p>
    <w:p>
      <w:r>
        <w:t>3.Â Â Â Â Â Â Â Â  Die unentgeltliche Rechtsvertreterin der BeschwerdefÃ¼hrerin, RechtsanwÃ¤ltin Claudia Eugster, KÃ¼snacht ZH, wird mit Fr. 3'047.-- (inkl. Barauslagen und MWSt) aus der Gerichtskasse entschÃ¤digt. Die BeschwerdefÃ¼hrerin wird auf Â§ 92 ZPO hingewiesen.</w:t>
      </w:r>
    </w:p>
    <w:p>
      <w:r>
        <w:t>4.Â Â Â Â Â Â Â Â  Zustellung gegen Empfangsschein an:</w:t>
      </w:r>
    </w:p>
    <w:p>
      <w:r>
        <w:t>- RechtsanwÃ¤ltin Claudia Eugster</w:t>
      </w:r>
    </w:p>
    <w:p>
      <w:r>
        <w:t>- Rechtsanwalt Dr. Beat Frischkopf</w:t>
      </w:r>
    </w:p>
    <w:p>
      <w:r>
        <w:t>- Bundesamt fÃ¼r Gesundheit</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