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UV.2008.00405 vom 11. März 2009</w:t>
      </w:r>
    </w:p>
    <w:p>
      <w:r>
        <w:t>ZH Sozialversicherungsgericht, 2009-03-11, DE</w:t>
      </w:r>
    </w:p>
    <w:p>
      <w:r>
        <w:rPr>
          <w:b/>
        </w:rPr>
        <w:t xml:space="preserve">Quelle: </w:t>
      </w:r>
      <w:r>
        <w:t>https://mcp.opencaselaw.ch/entscheid/zh_sozialversicherungsgericht_UV.2008.00405</w:t>
      </w:r>
    </w:p>
    <w:p>
      <w:r>
        <w:t>FR: ZH_SOZIALVERSICHERUNGSGERICHT UV.2008.00405 du 11 mars 2009</w:t>
      </w:r>
    </w:p>
    <w:p>
      <w:r>
        <w:t>IT: ZH_SOZIALVERSICHERUNGSGERICHT UV.2008.00405 del 11 marzo 2009</w:t>
      </w:r>
    </w:p>
    <w:p>
      <w:pPr>
        <w:pStyle w:val="Heading2"/>
      </w:pPr>
      <w:r>
        <w:t>Erwägungen</w:t>
      </w:r>
    </w:p>
    <w:p>
      <w:r>
        <w:rPr>
          <w:b/>
        </w:rPr>
        <w:t>E. 1</w:t>
      </w:r>
    </w:p>
    <w:p>
      <w:r>
        <w:t>des Bundesgesetzes Ã¼ber das Verwaltungsverfahren (VwVG) (anwendbar nach Art. 61 des Bundesgesetzes Ã¼ber den Allgemeinen Teil des Sozialversicherungsrechts [ATSG] in Verbindung mit Art. 1 Abs. 3 VwVG) bedeutet der Grundsatz der aufschiebenden Wirkung der Beschwerde nicht, dass nur ganz aussergewÃ¶hnliche UmstÃ¤nde ihren Entzug zu rechtfertigen vermÃ¶chten. Vielmehr ist es Sache der nach Art. 55 VwVG zustÃ¤ndigen BehÃ¶rde zu prÃ¼fen, ob die GrÃ¼nde, die fÃ¼r die sofortige Vollstreckbarkeit der VerfÃ¼gung sprechen, gewichtiger sind als jene, die fÃ¼r die gegenteilige LÃ¶sung angefÃ¼hrt werden kÃ¶nnen. Dabei steht der BehÃ¶rde ein gewisser Beurteilungsspielraum zu. Im Allgemeinen wird sie ihren Entscheid auf den Sachverhalt stÃ¼tzen, der sich aus den vorhandenen Akten ergibt, ohne zeitraubende weitere Erhebungen anzustellen. Bei der AbwÃ¤gung der GrÃ¼nde fÃ¼r und gegen die sofortige Vollstreckbarkeit kÃ¶nnen auch die Aussichten auf den Ausgang des Verfahrens in der Hauptsache ins Gewicht fallen; sie mÃ¼ssen allerdings eindeutig sein. Im Ãbrigen darf die verfÃ¼gende BehÃ¶rde die aufschiebende Wirkung nur entziehen, wenn sie hiefÃ¼r Ã¼berzeugende GrÃ¼nde geltend machen kann (Urteil des damaligen EidgenÃ¶ssischen Versicherungsgerichts vom 8. August 2005 i.S. S., I 426/05, Erw. 1.2).</w:t>
      </w:r>
    </w:p>
    <w:p>
      <w:r>
        <w:t>2.Â Â Â Â Â Â  Beim angefochtenen Entscheid handelt es sich um eine prozessleitende VerfÃ¼gung im Sinne von Art. 52 Abs. 1 ATSG, gegen die nicht Einsprache erhoben werden kann. GemÃ¤ss der zu Art. 45 Abs. 2 des Bundesgesetzes Ã¼ber das Verwaltungsverfahren (VwVG) entwickelten und ergÃ¤nzend heranzuziehenden Praxis ist davon auszugehen, dass aus dem Entscheid betreffend aufschiebende Wirkung ein nicht wieder gutzumachender Nachteil resultieren kann, weshalb dieser als selbstÃ¤ndig anfechtbare ZwischenverfÃ¼gung im Sinne von Art. 56 Abs. 1 ATSG zu qualifizieren ist (vgl. Kieser, ATSG-Kommentar, 2. Auflage, ZÃ¼rich 2009, Art. 56 Rz. 11; Maeschi, Kommentar zum Bundesgesetz Ã¼ber die MilitÃ¤rversicherung, Bern 2000, Art. 100 N 6). Folglich kann auf die gegen die VerfÃ¼gung vom 23. Oktober 2008 gerichtete Beschwerde grundsÃ¤tzlich eingetreten werden.</w:t>
      </w:r>
    </w:p>
    <w:p>
      <w:r>
        <w:rPr>
          <w:b/>
        </w:rPr>
        <w:t>E. 3</w:t>
      </w:r>
    </w:p>
    <w:p>
      <w:r>
        <w:t>3.1Â Â Â Â  Die ZÃ¼rich verneinte den Anspruch auf Wiederherstellung der aufschiebenden Wirkung der Einsprache im Wesentlichen mit der BegrÃ¼ndung, dass es sich beim einsprachewiese angefochtenen Entscheid vom 8. Juli 2008 (Urk. 10/200) um eine negative VerfÃ¼gung handle, der - per definitionem - keine aufschiebende Wirkung zukommen kÃ¶nne. Ãberdies Ã¼berwiege ihr Interesse an der Vermeidung einer voraussichtlich uneinbringlichen RÃ¼ckforderung zu Unrecht erbrachter Leistungen dasjenige der BeschwerdefÃ¼hrerin an der weiteren Ausrichtung von Versicherungsleistungen (vgl. Urk. 2 S. 3 ff., Urk. 8 S. 2 ff.).</w:t>
      </w:r>
    </w:p>
    <w:p>
      <w:r>
        <w:t>3.2Â Â Â Â  Die BeschwerdefÃ¼hrerin stellte sich demgegenÃ¼ber im Wesentlichen auf den Standpunkt, es fehle an besonders qualifizierten und zwingenden GrÃ¼nden, die den Entzug der aufschiebenden Wirkung der Einsprache rechtfertigten (vgl. Urk. 1 S. 2). Nachdem die ZÃ¼rich im Zusammenhang mit dem Ereignis vom 27. September 2000 wÃ¤hrend acht Jahren (Dauer-)Leistungen erbracht habe, habe sie - die Versicherte - darauf vertrauen dÃ¼rfen, dass sie auch in Zukunft Unfallversicherungsleistungen erhalten werde. Angesichts der langjÃ¤hrigen Ausrichtung der Taggelder hÃ¤tte die Beschwerdegegnerin ihre weitere Leistungspflicht - in analoger Anwendung der bei einer Rentenanpassung geltenden Regeln - nur gestÃ¼tzt auf einen RÃ¼ckkommenstitel negieren kÃ¶nne (vgl. Urk. 1 S. 6). Da aber einerseits keine neuen Tatsachen vorgelegen hÃ¤tten und die zugesprochene Leistung andererseits nicht zweifellos unrichtig gewesen sei, habe die ZÃ¼rich keinen Anlass gehabt, ihren ursprÃ¼nglichen Entscheid zu revidieren (vgl. Urk. 1 S. 5). Eventualiter sei die Beschwerdegegnerin zumindest zu verpflichten, fÃ¼r die Zeit zwischen der formlosen Leistungseinstellung am 12. Juni 2008 und dem - am 15. September 2008 erfolgten - Ablauf der Rechtsmittelfrist der VerfÃ¼gung vom 8. Juli 2008 (Urk. 10/200) Leistungen zu erbringen (vgl. Urk. 1 S. 7).</w:t>
      </w:r>
    </w:p>
    <w:p>
      <w:r>
        <w:rPr>
          <w:b/>
        </w:rPr>
        <w:t>E. 4</w:t>
      </w:r>
    </w:p>
    <w:p>
      <w:r>
        <w:t>4.1Â Â Â Â  Mit der angefochtenen ZwischenverfÃ¼gung vom 23. Oktober 2008 (Urk. 2) hat die ZÃ¼rich ausschliesslich Ã¼ber das Gesuch um Wiederherstellung der aufschiebenden Wirkung der von der BeschwerdefÃ¼hrerin am 9. September 2008 erhobenen Einsprache (Urk. 10/206) und (noch) nicht darÃ¼ber, ob und gegebenenfalls wÃ¤hrend welcher Dauer sie im Zusammenhang mit dem Ereignis vom 27. September 2000 eine Leistungspflicht treffe, entschieden. Soweit sich die Beschwerde auf die Zusprechung von Versicherungsleistungen fÃ¼r die Zeit vom 12. Juni bis 15. September 2008 richtet (vgl. Urk. 1 S. 2, S. 7), ist demnach mangels eines Anfechtungsobjekts nicht auf sie einzutreten (vgl. dazu BGE 131 V 164 E. 2.1; 125 V 413 E. 1a S. 414).</w:t>
      </w:r>
    </w:p>
    <w:p>
      <w:r>
        <w:t>4.2Â Â Â Â Â Â Â Â  Entgegen den AusfÃ¼hrungen der Beschwerdegegnerin (vgl. Urk. 2 S. 2, Urk. 8 S. 2) handelt es sich bei ihrem Entscheid vom 8. Juli 2008 (Urk. 10/200), mit dem sie die bis dahin gewÃ¤hrten Leistungen im Zusammenhang mit dem Ereignis vom 27. September 2000 einstellte, nicht um eine negative, sondern um eine positive VerfÃ¼gung, welche der aufschiebenden Wirkung zugÃ¤nglich ist (vgl. dazu etwa Urteil des Bundesgerichts in Sachen W. vom 24. Juli 2007, U 115/06 Erw. 4, mit Hinweisen). Zu prÃ¼fen ist demnach, ob die GrÃ¼nde, die fÃ¼r die sofortige Vollstreckbarkeit der VerfÃ¼gung der ZÃ¼rich vom 8. Juli 2008 (Urk. 10/200) sprechen, gewichtiger sind als jene, die fÃ¼r die gegenteilige LÃ¶sung angefÃ¼hrt werden kÃ¶nnen (vgl. Erw. 1.4).</w:t>
      </w:r>
    </w:p>
    <w:p>
      <w:r>
        <w:t>4.3Â Â Â Â Â Â Â Â  Vorliegend hÃ¤tte die Wiederherstellung der aufschiebenden Wirkung zur Folge, dass die ZÃ¼rich der BeschwerdefÃ¼hrerin weiterhin - auf einer vollstÃ¤ndigen ArbeitsunfÃ¤higkeit beruhende - Taggelder sowie Heilbehandlungsleistungen ausrichten mÃ¼sste. Sofern sich im Rahmen des Einspracheverfahrens herausstellte, dass - was nicht ohne Weiteres auszuschliessen ist - kein Anspruch auf weitere Unfallversicherungsleistungen besteht, hÃ¤tte die BeschwerdefÃ¼hrerin die bis zum Verfahrensabschluss materiell zu Unrecht bezogenen Leistungen zurÃ¼ckzuerstatten (vgl. Art. 25 Abs. 1 ATSG), wobei - mangels gutglÃ¤ubigen Bezuges - von einer RÃ¼ckforderung nicht abgesehen werden kÃ¶nnte.</w:t>
      </w:r>
    </w:p>
    <w:p>
      <w:r>
        <w:t>Â Â Â Â Â Â Â Â  Die ZÃ¼rich hat in Anbetracht der damit verbundenen administrativen Erschwernisse und der Gefahr der Nichteinbringlichkeit offensichtlich ein erhebliches Interesse, RÃ¼ckerstattungsforderungen nach MÃ¶glichkeit zu vermeiden. DemgegenÃ¼ber besteht das - von dieser selbst nicht nÃ¤her umschriebene (vgl. Urk. 1) - Interesse der BeschwerdefÃ¼hrerin, die immerhin eine auf einem InvaliditÃ¤tsgrad von 100 % beruhende ganze Rente sowie eine Kinderrente der Invalidenversicherung bezieht (vgl. Urk. 10/27/2), wohl darin, wÃ¤hrend der Dauer des Einspracheverfahrens keine finanzielle UnterstÃ¼tzung von dritter Seite in Anspruch nehmen zu mÃ¼ssen.</w:t>
      </w:r>
    </w:p>
    <w:p>
      <w:r>
        <w:t>Â Â Â Â Â Â Â Â  Die Rechtsprechung hat das Interesse der Verwaltung an der Vermeidung mÃ¶glicherweise nicht mehr einbringlicher RÃ¼ckforderungen gegenÃ¼ber demjenigen von Versicherten, nicht in eine vorÃ¼bergehende finanzielle Notlage zu geraten, oft als vorrangig gewichtet, insbesondere wenn aufgrund der Akten nicht mit grosser Wahrscheinlichkeit feststand, dass die versicherte Person im Hauptprozess obsiegen werde (vgl. dazu BGE 105 V 266 Erw. 3 sowie etwa Urteil des damaligen EidgenÃ¶ssischen Versicherungsgerichts in Sachen D. vom 16. April 2004, U 75/04 Erw. 4).</w:t>
      </w:r>
    </w:p>
    <w:p>
      <w:r>
        <w:t>Â Â Â Â Â Â Â Â  Aufgrund der derzeitigen Aktenlage ist vorliegend offen, ob die Leistungseinstellung der ZÃ¼rich zu Recht erfolgt ist. Angesichts des Umstandes, dass die beiden aktenkundigen Gutachten vom 5. November 2002 (Urk. 9/7) beziehungsweise vom 6. Juni 2008 (Urk. 9/39) und vom 27. November 2008 (ergÃ¤nzende Expertise, Urk. 9/41) die fÃ¼r die Beurteilung der Anspruchsberechtigung der BeschwerdefÃ¼hrerin im Zusammenhang mit dem Geschehnis vom 27. September 2000 relevanten Fragen eher zuungunsten der BeschwerdefÃ¼hrerin beantworten, kann jedenfalls nicht gesagt werden, dass deren Obsiegen im Hauptprozess sehr wahrscheinlich erscheine. An der ungewissen Verfahrensprognose Ã¤ndert auch die - unter Hinweis darauf, dass die Einstellung der Taggelder erst nach acht Jahren erfolgte - gerÃ¼gte Verletzung des Grundsatzes von Treu und Glauben (vgl. Urk. 1 S. 5 S. 6) nichts. Hinzuweisen ist in diesem Zusammenhang darauf, dass es sich bei - auch Ã¼ber lÃ¤ngere Zeit ausgerichteten - Taggeldern - entgegen dem Vorbringen der BeschwerdefÃ¼hrerin (vgl. Urk. 1 S. 6) - nicht um Dauerleistungen, sondern um Leistungen vorÃ¼bergehenden Charakters handelt (vgl. dazu BGE 133 V 57 Erw. 6.7), mit deren Dahinfallen frÃ¼her oder spÃ¤ter zu rechnen ist.</w:t>
      </w:r>
    </w:p>
    <w:p>
      <w:r>
        <w:t>4.4Â Â Â Â  Da nach dem Gesagten die GrÃ¼nde, die gegen die sofortige Vollstreckbarkeit der VerfÃ¼gung der ZÃ¼rich vom 8. Juli 2008 (Urk. 10/200) sprechen, die fÃ¼r einen Suspensiveffekt des dagegen von der BeschwerdefÃ¼hrerin erhobenen Rechtsmittels (Urk. 10/206) sprechenden Argumente Ã¼berwiegen, ist dem Begehren um Wiederherstellung der aufschiebenden Wirkung der Einsprache der BeschwerdefÃ¼hrerin vom 9. September 2008 (Urk. 10/206) gegen die VerfÃ¼gung der ZÃ¼rich vom 8. Juli 2008 (Urk. 10/200) nicht stattzugeben.</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Rechtsanwalt Manfred Lehmann</w:t>
      </w:r>
    </w:p>
    <w:p>
      <w:r>
        <w:t>- ''ZÃ¼rich'' Versicherungs-Gesellschaft</w:t>
      </w:r>
    </w:p>
    <w:p>
      <w:r>
        <w:t>- SWICA Gesundheitsorganisation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