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UV.2008.00400 vom 2. Februar 2010</w:t>
      </w:r>
    </w:p>
    <w:p>
      <w:r>
        <w:t>ZH Sozialversicherungsgericht, 2010-02-02, DE</w:t>
      </w:r>
    </w:p>
    <w:p>
      <w:r>
        <w:rPr>
          <w:b/>
        </w:rPr>
        <w:t xml:space="preserve">Quelle: </w:t>
      </w:r>
      <w:r>
        <w:t>https://mcp.opencaselaw.ch/entscheid/zh_sozialversicherungsgericht_UV.2008.00400</w:t>
      </w:r>
    </w:p>
    <w:p>
      <w:r>
        <w:t>FR: ZH_SOZIALVERSICHERUNGSGERICHT UV.2008.00400 du 2 février 2010</w:t>
      </w:r>
    </w:p>
    <w:p>
      <w:r>
        <w:t>IT: ZH_SOZIALVERSICHERUNGSGERICHT UV.2008.00400 del 2 febbraio 2010</w:t>
      </w:r>
    </w:p>
    <w:p>
      <w:pPr>
        <w:pStyle w:val="Heading2"/>
      </w:pPr>
      <w:r>
        <w:t>Erwägungen</w:t>
      </w:r>
    </w:p>
    <w:p>
      <w:r>
        <w:rPr>
          <w:b/>
        </w:rPr>
        <w:t>E. 1</w:t>
      </w:r>
    </w:p>
    <w:p>
      <w:r>
        <w:t>/</w:t>
      </w:r>
    </w:p>
    <w:p>
      <w:r>
        <w:rPr>
          <w:b/>
        </w:rPr>
        <w:t>E. 2</w:t>
      </w:r>
    </w:p>
    <w:p>
      <w:r>
        <w:t>Jahre nach dem Unfall vorgenommene AdÃ¤quanzprÃ¼fung verfrÃ¼ht erfolgt wÃ¤re, wird vom anwaltlich vertretenen BeschwerdefÃ¼hrer zu Recht nicht geltend gemacht (Urk. 1); zwar scheinen noch nicht alle BehandlungsmÃ¶glichkeiten ausgeschÃ¶pft und scheint der BeschwerdefÃ¼hrer in diesem Sinne noch nicht in allen Teilen "austherapiert" zu sein (vgl. Urk. 8/16), doch ist mit Bezug auf die unfallbedingt nicht beeintrÃ¤chtigte ArbeitsfÃ¤higkeit keine namhafte Besserung mehr zu erwarten (vgl. Urteile des BGer vom 14. August 2008 [8C_819/2007] und 4. September 2008 [8C_232/2007]).</w:t>
      </w:r>
    </w:p>
    <w:p>
      <w:r>
        <w:t>7.Â Â Â Â Â Â  Zusammengefasst erweist sich der angefochtene Entscheid mithin als rechtens, was zur Abweisung der Beschwerde fÃ¼hrt.</w:t>
      </w:r>
    </w:p>
    <w:p>
      <w:r>
        <w:t>Das Verfahren ist kostenlos (Â§ 33 Abs. 1 GSVGer in Verbindung mit Art. 1 Abs. 1 UVG und Art. 61 lit. a ATSG).</w:t>
      </w:r>
    </w:p>
    <w:p>
      <w:r>
        <w:t>AusgangsgemÃ¤ss hat der BeschwerdefÃ¼hrer seine Vertretungskosten selbst zu tragen (Â§ 34 Abs. 1 GSVGer in Verbindung mit Art. 1 Abs. 1 UVG und Art. 61 lit. g ATSG). Da die Verlustgefahren die Gewinnaussichten von Anfang an Ã¼berwogen und Armenrechtsgesuche praxisgemÃ¤ss nicht rÃ¼ckwirkend bewilligt werden kÃ¶nnen, ist das nicht mit der Beschwerdeerhebung vom 17. November 2008, sondern erst nach durchgefÃ¼hrtem Hauptverfahren am 30. MÃ¤rz 2009 gestellte Gesuch um unentgeltliche Rechtservertretung (Urk. 14) abzuweisen (Â§ 16 Abs. 1 GSVGer; BGE 133 III 614 Erw. 5 mit Hinweisen; Urteil des hiesigen Gerichts vom 27. Januar 2009 [IV.2007.01417] Erw. 4, insbes. Erw. 4.2).</w:t>
      </w:r>
    </w:p>
    <w:p>
      <w:r>
        <w:t>Das Gericht beschliesst:</w:t>
      </w:r>
    </w:p>
    <w:p>
      <w:r>
        <w:t>Das Gesuch des BeschwerdefÃ¼hrers um GewÃ¤hrung der unentgeltlichen Rechtsvertretung wird abgewiesen.</w:t>
      </w:r>
    </w:p>
    <w:p>
      <w:r>
        <w:t>Sodann erkennt das Gericht:</w:t>
      </w:r>
    </w:p>
    <w:p>
      <w:r>
        <w:t>1.Â Â Â Â Â Â Â Â  Die Beschwerde wird abgewiesen.</w:t>
      </w:r>
    </w:p>
    <w:p>
      <w:r>
        <w:t>2.Â Â Â Â Â Â Â Â  Das Verfahren ist kostenlos.</w:t>
      </w:r>
    </w:p>
    <w:p>
      <w:r>
        <w:t>3.Â Â Â Â Â Â Â Â  Zustellung gegen Empfangsschein an:</w:t>
      </w:r>
    </w:p>
    <w:p>
      <w:r>
        <w:t>- RechtsanwÃ¤ltin Monika Meier</w:t>
      </w:r>
    </w:p>
    <w:p>
      <w:r>
        <w:t>- Helsana Versicherungen AG</w:t>
      </w:r>
    </w:p>
    <w:p>
      <w:r>
        <w:t>- Bundesamt fÃ¼r Gesundheit (BAG)</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