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UV.2008.00399 vom 17. Juni 2010</w:t>
      </w:r>
    </w:p>
    <w:p>
      <w:r>
        <w:t>ZH Sozialversicherungsgericht, 2010-06-17, DE</w:t>
      </w:r>
    </w:p>
    <w:p>
      <w:r>
        <w:rPr>
          <w:b/>
        </w:rPr>
        <w:t xml:space="preserve">Quelle: </w:t>
      </w:r>
      <w:r>
        <w:t>https://mcp.opencaselaw.ch/entscheid/zh_sozialversicherungsgericht_UV.2008.00399</w:t>
      </w:r>
    </w:p>
    <w:p>
      <w:r>
        <w:t>FR: ZH_SOZIALVERSICHERUNGSGERICHT UV.2008.00399 du 17 juin 2010</w:t>
      </w:r>
    </w:p>
    <w:p>
      <w:r>
        <w:t>IT: ZH_SOZIALVERSICHERUNGSGERICHT UV.2008.00399 del 17 giugno 2010</w:t>
      </w:r>
    </w:p>
    <w:p>
      <w:pPr>
        <w:pStyle w:val="Heading2"/>
      </w:pPr>
      <w:r>
        <w:t>Erwägungen</w:t>
      </w:r>
    </w:p>
    <w:p>
      <w:r>
        <w:rPr>
          <w:b/>
        </w:rPr>
        <w:t>E. 3</w:t>
      </w:r>
    </w:p>
    <w:p>
      <w:r>
        <w:t>inkomplette Denervation des Grosszehenhebers links</w:t>
      </w:r>
    </w:p>
    <w:p>
      <w:r>
        <w:t>Â Â Â Â Â Â Â Â  Dr. E.___ fÃ¼hrte zur Anamnese aus, der BeschwerdefÃ¼hrer habe zwei Monate nach dem Unfall einen ersten Arbeitsversuch unternommen, den er wegen starker Schmerzen am ersten Tag abgebrochen habe. Einen zweiten Arbeitsversuch habe er im September 2005 nach vier Tagen abgebrochen (Urk. 6/40b S. 5 unten). Der BeschwerdefÃ¼hrer klage bei der Belastung des linken Fusses Ã¼ber starke Schmerzen und krampfartige VerhÃ¤rtungen im lateralen Bereich des linken Unterschenkels. Die passive Mobilisation des linken oberen Sprunggelenks werde von ihm in allen Ebenen als ausgesprochen schmerzhaft empfunden. Die effektive Beweglichkeit des linken oberen Sprunggelenks sei dadurch schwierig zu prÃ¼fen (Urk. 6/40b S. 2 Mitte).</w:t>
      </w:r>
    </w:p>
    <w:p>
      <w:r>
        <w:t>Â Â Â Â Â Â Â Â  Ein am 19. Oktober 2005 erfolgtes neurologisches Konsilium habe ergeben, dass ein Zustand nach inkompletter Denervation des Grosszehenhebers mit guter Prognose fÃ¼r die zukÃ¼nftige Funktion bestehe (Urk. 6/40b S. 2 Mitte, vgl. den Bericht von Dr. med. F.___, Facharzt FMH fÃ¼r Neurologie, Physikalische Medizin und Rehabilitation, vom 25. Oktober 2005, Urk. 6/40a).</w:t>
      </w:r>
    </w:p>
    <w:p>
      <w:r>
        <w:t>Â Â Â Â Â Â Â Â  Zusammenfassend seien die Ziele der Rehabilitation nicht erreicht worden. Lediglich das Gangbild sei etwas verbessert, wÃ¤hrend die Schmerzen und die Belastbarkeit des linken Unterschenkels vom BeschwerdefÃ¼hrer insgesamt als gleich empfunden werde (Urk. 6/40b S. 2 unten). Infolge Selbstlimitierung und Inkonsistenz seien die Resultate der ergonomischen Tests fÃ¼r die Beurteilung der Belastbarkeit nur teilweise verwertbar. Die Beurteilung der Zumutbarkeit beruhe daher primÃ¤r auf medizinisch-theoretischen Ãberlegungen. Bei der TÃ¤tigkeit als Strassenbauer handle es sich um eine schwere Arbeit. In dieser TÃ¤tigkeit sei der BeschwerdefÃ¼hrer halbtags arbeitsfÃ¤hig, wÃ¤hrend fÃ¼r eine mittelschwere Arbeit eine volle ArbeitsfÃ¤higkeit bestehe (Urk. 6/40b S. 1 f.).</w:t>
      </w:r>
    </w:p>
    <w:p>
      <w:r>
        <w:t>3.4Â Â Â Â  Am 14. September 2006 fand eine Untersuchung durch Dr. med. G.___, Facharzt fÃ¼r Neurologie FMH, statt (Urk. 6/73/1).</w:t>
      </w:r>
    </w:p>
    <w:p>
      <w:r>
        <w:t>Â Â Â Â Â Â Â Â  Dr. G.___ hielt in dem Bericht vom 20. September 2006 in der Beurteilung fest, bei dem Trauma vom 31. MÃ¤rz 2005 sei es zu einer partiellen SchÃ¤digung des N. peroneus links auf HÃ¶he des Unterschenkels und zusÃ¤tzlich zu einer LÃ¤sion des N. saphenus links, mit vermutlicher Bildung eines Narbenneuroms am Ãbergang vom proximalen zum mittleren Drittel des Unterschenkels gekommen. Im Bereich des distalen Unterschenkels sei es ventral und dorsal aufgrund des Traumas und der spÃ¤teren Vernarbung zu einer mechanischen Behinderung der Sehnen des M. extensor und flexor hallucis longus links gekommen (Tenodese, Urk. 6/73/4 Ziff. 3). Als Bauarbeiter bestehe hÃ¶chstens eine ArbeitsfÃ¤higkeit von 30 % und auch dies nur fÃ¼r leichtere Arbeiten. FÃ¼r eine wechselbelastende TÃ¤tigkeit mit der MÃ¶glichkeit zu hÃ¤ufiger Entlastung des Beins liege die ArbeitsfÃ¤higkeit deutlich hÃ¶her (Urk. 6/73/4 Ziff. 4).</w:t>
      </w:r>
    </w:p>
    <w:p>
      <w:r>
        <w:t>3.5Â Â Â Â  Am 6. November 2006 fand eine Untersuchung durch SUVA- Kreisarzt Dr. med. H.___, Facharzt fÃ¼r Chirurgie, Sportmedizin - Phlebologie, statt (Urk. 6/77/1 oben).</w:t>
      </w:r>
    </w:p>
    <w:p>
      <w:r>
        <w:t>Â Â Â Â Â Â Â Â  Dr. H.___ bestÃ¤tigte in dem nicht datierten Bericht die von Dr. G.___ festgestellte partielle SchÃ¤digung des Nervus peronaeus und eine LÃ¤sion des Nervus saphenus links (Urk. 6/77/3 Ziff. 5.1). In der angestammten TÃ¤tigkeit bestehe nach Dr. H.___ nur fÃ¼r leichtere Arbeiten eine ArbeitsfÃ¤higkeit von 30 %. Medizinisch-theoretisch seien Arbeiten auf Leitern und GerÃ¼sten und Arbeiten auf unebenem GelÃ¤nde zu vermeiden. Selten mÃ¶glich seien Arbeiten in kniender oder kauernder Position, Arbeiten verbunden mit dem Heben und Tragen von Lasten von mehr als 20 kg und Arbeiten mit Gehwegen von mehr als 250 Meter. Bei BerÃ¼cksichtung der genannten EinschrÃ¤nkungen bestehe eine volle ArbeitsfÃ¤higkeit (Urk. 6/77/3 f. Ziff. 5.2).</w:t>
      </w:r>
    </w:p>
    <w:p>
      <w:r>
        <w:t>3.6Â Â Â Â  Dr. G.___ schÃ¤tzte die IntegritÃ¤tsentschÃ¤digung in einem Bericht vom 6. Juli 2007 aufgrund der partiellen LÃ¤sionen der peripheren Nerven (N. peroneus und N. saphenus) und der daraus entstehenden Funktionseinbussen mit einer Tendenz zu Belastungsschmerzen auf etwa 15 % (Urk. 6/96 S. 2 unten).</w:t>
      </w:r>
    </w:p>
    <w:p>
      <w:r>
        <w:t>3.7Â Â Â Â Â Â Â Â  Kreisarzt Dr. H.___ stellte in einer Aktenbeurteilung vom 20. Februar 2008 fest, es bestehe weiterhin eine natÃ¼rliche KausalitÃ¤t zwischen den Beschwerden und dem Unfallereignis. Das erstellte Zumutbarkeitsprofil gelte weiterhin (Urk. 6/125).</w:t>
      </w:r>
    </w:p>
    <w:p>
      <w:r>
        <w:rPr>
          <w:b/>
        </w:rPr>
        <w:t>E. 4</w:t>
      </w:r>
    </w:p>
    <w:p>
      <w:r>
        <w:t>4.1Â Â Â Â  Auf die vorliegenden Akten kann abgestellt werden. Weitere AbklÃ¤rungen des medizinischen Sachverhalts erÃ¼brigen sich daher.</w:t>
      </w:r>
    </w:p>
    <w:p>
      <w:r>
        <w:t>Â Â Â Â Â Â Â Â  Der BeschwerdefÃ¼hrer erlitt bei dem Unfall vom 31. MÃ¤rz 2005 unter anderem eine partielle SchÃ¤digung des Nervus peronaeus links auf der HÃ¶he des Unterschenkels und eine LÃ¤sion des Nervus saphenus links (Urk. 6/77/3 Ziff. 5.1). Die Beschwerden stehen unbestritten in einem natÃ¼rlichen und adÃ¤quaten Kausalzusammenhang zum Unfall vom 31. MÃ¤rz 2005. Nach dem von Dr. H.___ aufgestellten Belastungsprofil ist der BeschwerdefÃ¼hrer in einer seiner Behinderung angepassten TÃ¤tigkeit voll arbeitsfÃ¤hig (Urk. 6/77/3-4 Ziff. 5.2).</w:t>
      </w:r>
    </w:p>
    <w:p>
      <w:r>
        <w:t>Â Â Â Â Â Â Â Â  Nachfolgend ist der InvaliditÃ¤tsgrad zu ermitteln.</w:t>
      </w:r>
    </w:p>
    <w:p>
      <w:r>
        <w:t>4.2Â Â Â Â</w:t>
      </w:r>
    </w:p>
    <w:p>
      <w:r>
        <w:t>4.2.1Â Â  FÃ¼r die Ermittlung des ohne invalidisierenden Gesundheitsschaden erzielbaren Einkommens (Valideneinkommen) ist entscheidend, was die versicherte Person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Ausnahmen mÃ¼ssen mit Ã¼berwiegender Wahrscheinlichkeit erstellt sein (BGE 129 V 222 Erw. 4.3.1 S. 224; Urteil des Bundesgerichts in Sachen I. vom 18. MÃ¤rz 2008, 8C_423/2007, Erw. 3.5 mit Hinweisen). Da die InvaliditÃ¤tsbemessung der voraussichtlich bleibenden oder lÃ¤ngere Zeit dauernden ErwerbsunfÃ¤higkeit zu entsprechen hat, ist auch die berufliche Weiterentwicklung mit zu berÃ¼cksichtigen, die eine versicherte Person normalerweise vollzogen hÃ¤tte. Dazu ist allerdings erforderlich, dass konkrete Anhaltspunkte dafÃ¼r bestehen, dass sie einen beruflichen Aufstieg und ein entsprechend hÃ¶heres Einkommen tatsÃ¤chlich realisiert hÃ¤tte, wenn sie nicht invalid geworden wÃ¤re. Es mÃ¼ssen bereits im Zeitpunkt des Unfalles konkrete Hinweise fÃ¼r das behauptete berufliche Fortkommen bestehen, so beispielsweise wenn der Arbeitgeber dies konkret in Aussicht gestellt oder gar zugesichert hat. Sodann genÃ¼gen blosse AbsichtserklÃ¤rungen der versicherten Person nicht. Vielmehr muss die Absicht, beruflich weiterzukommen, bereits durch konkrete Schritte wie Kursbesuche, Aufnahme eines Studiums, Ablegung von PrÃ¼fungen usw. kundgetan worden sein (BGE 96 V 29; RKUV 2006 Nr. U 568 S. 65, U 87/05, Urteile des Bundesgerichts in Sachen V. gegen L. vom 11. Dezember 2009, 8C_342/2009, Erw. 7.1, in Sachen E. vom 14. April 2008, 8C_664/2007, 8C_713/2007, Erw. 6.1, in Sachen B vom 12. November 2009, 8C_550/2009, 8C_677/2009, Erw. 4.2).</w:t>
      </w:r>
    </w:p>
    <w:p>
      <w:r>
        <w:t>4.2.2Â Â  Die Beschwerdegegnerin stellte darauf ab, dass der BeschwerdefÃ¼hrer in der angestammten TÃ¤tigkeit im Jahr 2007 mutmasslich ein Einkommen von Fr. 65'273.-- erzielt hÃ¤tte (Urk. 6/144 S. 2 unten, Urk. 2 S. 6 Erw. 3). Die Beschwerdegegnerin stÃ¼tzte sich dabei auf den vom BeschwerdefÃ¼hrer zuletzt bei der A.___ AG als Baufacharbeiter erzielten Lohn (vgl. Urk. 6/135, Urk. 6/101). Der BeschwerdefÃ¼hrer machte geltend, er habe bereits vor dem Unfall formell und lohnmÃ¤ssig den Rang eines Vorarbeiters eingenommen. Zudem sei er fÃ¼r den Besuch der Vorarbeiterschule im Winter 2005/2006 vorgesehen gewesen (Urk. 1 S. 3 Ziff. 1).</w:t>
      </w:r>
    </w:p>
    <w:p>
      <w:r>
        <w:t>4.2.3Â Â  Der BeschwerdefÃ¼hrer war bis zum Unfall in der Funktion eines Baufacharbeiters bei der A.___ AG angestellt (Urk. 6/135).</w:t>
      </w:r>
    </w:p>
    <w:p>
      <w:r>
        <w:t>Â Â Â Â Â Â Â Â  Bei den Akten der Beschwerdegegnerin findet sich das Qualifikationsblatt 2003. Das Blatt wurde vom BeschwerdefÃ¼hrer und dem damaligen Vorgesetzten des BeschwerdefÃ¼hrers, Y.___, am 11. Februar 2004 unterzeichnet (Urk. 6/83). Auf dem Qualifikationsblatt sind als WÃ¼nsche und BedÃ¼rfnisse des Mitarbeiters angegeben: ÂSelber eine Gruppe fÃ¼hren! Sicherheitsverhalten schulenÂ. Als "Funktionsbezogene Ziele" werden auf dem Blatt der Besuch der Vorarbeiterschule B.___ 2004/2005 angegeben (Urk. 6/83 Ziff. 1). Ein entsprechendes Qualifikationsblatt fÃ¼r das Folgejahr 2004 existiert nicht. Eine telefonische RÃ¼ckfrage der Beschwerdegegnerin bei der A.___ AG ergab, dass es sich bei dem Qualifikationsblatt 2003 um das einzige Beweismittel handelt (Urk. 6/84).</w:t>
      </w:r>
    </w:p>
    <w:p>
      <w:r>
        <w:t>Â Â Â Â Â Â Â Â  Die Zeugenbefragung vom 4. Februar 2010 ergab, dass die Anmeldung fÃ¼r die Vorarbeiterschule jeweils Ã¼ber den Arbeitgeber erfolgt (vgl. Protokoll S. 8 unten). Der Zeuge Y.___ konnte bei der Zeugeneinvernahme sodann keine Angaben machen, weshalb der BeschwerdefÃ¼hrer die Vorarbeiterschule nicht wie geplant im November 2004 angetreten hat (vgl. Protokoll S. 5 Mitte). Im Ergebnis ist somit festzuhalten, dass der Besuch der Vorarbeiterschule fÃ¼r den Winter 2004/2005 gemÃ¤ss der Qualifikation vom 11. Februar 2004 als Ziel vorgesehen war. Jedoch ist auch nach der Zeugenbefragung vom 4. Februar 2010 unklar, weshalb die Anmeldung nicht erfolgte und der BeschwerdefÃ¼hrer die Schule nicht im November 2004 antrat. Sodann fehlt es an Anhaltspunkten, dass der Besuch der Schule stattdessen fÃ¼r den Winter 2005/2006 bestimmt vorgesehen gewesen wÃ¤re. Da es an konkreten Anhaltspunkten fÃ¼r eine berufliche Weiterentwicklung fehlt, kann fÃ¼r die Bestimmung des Valideneinkommens nicht auf einen Vorarbeiterlohn oder gar auf den Lohn nach dem Besuch der Polierschule abgestellt werden.</w:t>
      </w:r>
    </w:p>
    <w:p>
      <w:r>
        <w:t>Â Â Â Â Â Â Â Â  Nach den Lohnabrechnungen der A.___ AG verdiente der BeschwerdefÃ¼hrer ein Jahr vor dem Unfall, im Jahr 2004, Fr. 62'285.-- (12 x Fr. 4'785.-- + Fr. 4'865.--, Urk. 6/101). Bei einer Nominallohnentwicklung von 1 % im Jahr 2005, 1.2 % 2006 und 1.6 % im Jahr 2007 (Die Volkswirtschaft, 5-2010, S. 87, Tabelle B10.2) ergibt sich fÃ¼r 2007 ein Einkommen von Fr. 64'681.-- (Fr. 62'285.-- x 1.01 x 1.012 x 1.016). Die Beschwerdegegnerin stellte basierend auf dem von der Arbeitgeberin genannten mutmasslichen Verdienst als Baufacharbeiter im Jahr 2008 von Fr. 5'086.-- pro Monat zuzÃ¼glich 13. Monatslohn (Urk. 6/135) fÃ¼r 2007 auf ein mutmassliches Einkommen von Fr. 5'021.-- pro Monat zuzÃ¼glich 13. Monatslohn und damit auf ein Einkommen von Fr. 65'273.-- (Fr. 5'021.-- x 13) ab (Urk. 6/142 Ziff. 8). Das von der Beschwerdegegnerin ermittelte Valideneinkommen von Fr. 65'273.-- ist daher im Ergebnis nicht zu beanstanden.</w:t>
      </w:r>
    </w:p>
    <w:p>
      <w:r>
        <w:t>4.3Â Â Â Â  Bei den von der Beschwerdegegnerin verwendeten DAP-Stellenprofilen handelt es sich um auf die Behinderung des BeschwerdefÃ¼hrers angepasste Stellen als Betriebsmitarbeiter, unter anderem in den Bereichen Verpackung oder QualitÃ¤tskontrolle. Die auszufÃ¼hrenden Arbeiten erfordern das Heben und Tragen von leichten Gewichten von bis zu 5 kg (sehr oft oder manchmal) und das Gehen kÃ¼rzerer Strecken bis 50 m (vgl. Urk. 6/141 DAP Nr. 6807, Nr. 5487, Nr. 1097, Nr. 8318, Nr. 9982). Die vorgeschlagenen Arbeitsstellen sind mit dem von Dr. H.___ genannten Belastungsprofil zu vereinbaren, da dem BeschwerdefÃ¼hrer aus medizinischer Sicht nur das Heben und Tragen von Lasten von mehr als 20 kg und Gehwege von mehr als 250 Meter eingeschrÃ¤nkt mÃ¶glich sind (Urk. 6/77/3 Ziff. 5.2). Nach den DAP-Profilen kÃ¶nnte der BeschwerdefÃ¼hrer durchschnittlich ein Einkommen von Fr. 50'539.-- erzielen (Urk. 6/141 DAP-Deckblatt).</w:t>
      </w:r>
    </w:p>
    <w:p>
      <w:r>
        <w:t>Â Â Â Â Â Â Â Â  Wollte man das Invalideneinkommen statt mittels DAP-Stellenprofilen alternativ anhand von LSE-TabellenlÃ¶hne berechnen, so wÃ¤re gemÃ¤ss LSE 2006 (S. 25 Tabelle TA1) fÃ¼r eine einfache und repetitive TÃ¤tigkeit von einem durchschnittlichen Einkommen von Fr. 4'732.-- pro Monat auszugehen. Bei BerÃ¼cksichtigung einer wÃ¶chentlichen Arbeitszeit im Jahr 2006 von 41.7 Stunden (Die Volkswirtschaft, a.a.O., S. 86, Tabelle B9.2) und einer Nominallohnentwicklung im Jahr 2007 von 1.6 % (Die Volkswirtschaft, a.a.O., S. 87, Tabelle B10.2) ergibt sich bei einem Abzug vom Tabellenlohn von 15 %, da dem BeschwerdefÃ¼hrer nur mehr behinderungsangepasste TÃ¤tigkeiten mÃ¶glich sind, ein Einkommen von Fr. 51'123.-- (Fr. 4'732.-- x 12 : 40 x 41.7 x 1.016 x. 0.85). Bei dieser Berechnung ergÃ¤be sich ein Invalideneinkommen von Fr. 51'123.-- und damit ein InvaliditÃ¤tsgrad von 21.7 %, welcher sogar leicht unter dem von der Beschwerdegegnerin ermittelten InvaliditÃ¤tsgrad von 23 % liegt. Der BeschwerdefÃ¼hrer Ã¼bersieht in seinen Vorbringen zur HÃ¶he des Invalideneinkommens (Urk. 1 S. 4 ff.), dass ihm aus medizinischer Sicht unter BerÃ¼cksichtigung des von Dr. H.___ genannten Belastungsprofils ein volles Erwerbspensum zumutbar ist. Das von der Beschwerdegegnerin ermittelte Invalideneinkommen von Fr. 50'539.-- ist daher nicht zu hoch angesetzt. Bei einem Valideneinkommen von Fr. 65'273.-- und einem Invalideneinkommen von Fr. 50'539.-- ergibt sich, wie von der Beschwerdegegnerin ermittelt, ein InvaliditÃ¤tsgrad von 23 %.</w:t>
      </w:r>
    </w:p>
    <w:p>
      <w:r>
        <w:t>5.Â Â Â Â Â Â</w:t>
      </w:r>
    </w:p>
    <w:p>
      <w:r>
        <w:t>5.1Â Â Â Â</w:t>
      </w:r>
    </w:p>
    <w:p>
      <w:r>
        <w:t>5.1.1Â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5.1.2Â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5.1.3Â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5.1.4Â Â  Die Schwere des IntegritÃ¤tsschadens wird nach dem medizinischen Befund beurteilt. Die Beurteilung der IntegritÃ¤tseinbusse obliegt den Ã¤rztlichen SachverstÃ¤ndigen. Dem Gericht ist es nicht mÃ¶glich, die Beurteilung aufgrund der aktenkundigen Diagnosen selber vorzunehmen, da die AusschÃ¶pfung des in den Tabellen offengelassenen Bemessungsspielraums entsprechende Fachkenntnisse voraussetzt (RKUV 1998 Nr. U 296 S. 235 Erw. 2d; Urteil des damaligen EidgenÃ¶ssischen Versicherungsgerichts in Sachen S. vom 28. Mai 2008, 8C_505/2007, Erw. 3.2, in Sachen A. vom 23. April 2007, U 121/06, Erw. 4.2, in Sachen R. vom 13. Januar 2002, U 191/00, Erw. 2c).</w:t>
      </w:r>
    </w:p>
    <w:p>
      <w:r>
        <w:t>5.2Â Â Â Â  GemÃ¤ss SUVA Tabelle 2 IntegritÃ¤tsentschÃ¤digung gemÃ¤ss UVG - IntegritÃ¤tsschaden bei FunktionsstÃ¶rungen untere ExtremitÃ¤ten - ist bei einer PeronaeuslÃ¤hmung von einer IntegritÃ¤tsentschÃ¤digung von 10 % auszugehen. Nach dem Bericht von Dr. G.___ vom 6. Juli 2007 ist es durch den Unfall vom 31. MÃ¤rz 2005 zu partiellen LÃ¤sionen der peripheren Nerven (N. peroenus und N. saphenus), nicht aber zu einer eigentlichen LÃ¤hmung der genannten Nerven gekommen (Urk. 6/96 S. 2 unten). Dr. G.___ berÃ¼cksichtigte in seiner Beurteilung zudem die daraus entstehende Funktionseinbusse mit einer Tendenz zu Belastungsschmerzen. Die vom BeschwerdefÃ¼hrer geltend gemachten andauernden Beschwerden (mit und ohne Belastung, Urk. 1 S. 6 Ziff. 2 unten) wurden bei der Beurteilung der IntegritÃ¤tsentschÃ¤digung daher berÃ¼cksichtigt. Die von Dr. G.___ geschÃ¤tzte IntegritÃ¤tsentschÃ¤digung von 15 % ist somit nicht zu beanstanden.</w:t>
      </w:r>
    </w:p>
    <w:p>
      <w:r>
        <w:t>Â Â Â Â Â Â Â Â  Zusammenfassend wurde sowohl der Rentenanspruch des BeschwerdefÃ¼hrers als auch eine IntegritÃ¤tsentschÃ¤digung von 15 % von der Beschwerdegegnerin korrekt ermittelt. Der angefochtene Einspracheentscheid vom 15. Oktober 2008 erweist daher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JÃ¼rg Trachsel</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