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UV.2008.00391 vom 4. Juni 2010</w:t>
      </w:r>
    </w:p>
    <w:p>
      <w:r>
        <w:t>ZH Sozialversicherungsgericht, 2010-06-04, DE</w:t>
      </w:r>
    </w:p>
    <w:p>
      <w:r>
        <w:rPr>
          <w:b/>
        </w:rPr>
        <w:t xml:space="preserve">Quelle: </w:t>
      </w:r>
      <w:r>
        <w:t>https://mcp.opencaselaw.ch/entscheid/zh_sozialversicherungsgericht_UV.2008.00391</w:t>
      </w:r>
    </w:p>
    <w:p>
      <w:r>
        <w:t>FR: ZH_SOZIALVERSICHERUNGSGERICHT UV.2008.00391 du 4 juin 2010</w:t>
      </w:r>
    </w:p>
    <w:p>
      <w:r>
        <w:t>IT: ZH_SOZIALVERSICHERUNGSGERICHT UV.2008.00391 del 4 giugno 2010</w:t>
      </w:r>
    </w:p>
    <w:p>
      <w:pPr>
        <w:pStyle w:val="Heading2"/>
      </w:pPr>
      <w:r>
        <w:t>Erwägungen</w:t>
      </w:r>
    </w:p>
    <w:p>
      <w:r>
        <w:rPr>
          <w:b/>
        </w:rPr>
        <w:t>E. 2</w:t>
      </w:r>
    </w:p>
    <w:p>
      <w:r>
        <w:t>2.1Â Â Â Â  Streitig und zu prÃ¼fen ist die RÃ¼ckforderung von Taggeldleistungen im Betrag von Fr. 47'707.55, welche den Zeitraum vom 24. April 2006 bis 31. Juli 2007 (Urk. 10/53, Urk. 10/61) betreffen.</w:t>
      </w:r>
    </w:p>
    <w:p>
      <w:r>
        <w:t>2.2Â Â Â Â  Formell rechtskrÃ¤ftige VerfÃ¼gungen und Einspracheentscheide mÃ¼ssen in Revision gezogen werden, wenn die versicherte Person oder der VersicherungstrÃ¤ger nach deren Erlass erhebliche neue Tatsachen entdeckt oder Beweismittel auffindet, deren Beibringung zuvor nicht mÃ¶glich war (Art. 53 Abs. 1 des Bundesgesetztes Ã¼ber den Allgemeinen Teil des Sozialversicherungsrechts, ATSG). Der VersicherungstrÃ¤ger kann auf formell rechtskrÃ¤ftige VerfÃ¼gungen oder Einspracheentscheide zurÃ¼ckkommen, wenn diese zweifellos unrichtig sind und wenn ihre Berichtigung von erheblicher Bedeutung ist (Art. 53 Abs. 2 ATSG).</w:t>
      </w:r>
    </w:p>
    <w:p>
      <w:r>
        <w:t>2.3Â Â Â Â  Das Erfordernis der zweifellosen Unrichtigkeit ist in der Regel erfÃ¼llt, wenn eine Leistungszusprache auf Grund falsch oder unzutreffend verstandener Rechtsregeln erfolgt ist oder wenn massgebliche Bestimmungen nicht oder unrichtig angewandt wurden. Anders verhÃ¤lt es sich, wenn der WiedererwÃ¤gungsgrund im Bereich materieller Anspruchsvoraussetzungen liegt, deren Beurteilung notwendigerweise ErmessenszÃ¼ge aufweist. Erscheint die Beurteilung einzelner Schritte bei der Feststellung solcher Anspruchsvoraussetzungen (InvaliditÃ¤tsbemessung, ArbeitsunfÃ¤higkeitsschÃ¤tzung, BeweiswÃ¼rdigung, Zumutbarkeitsfragen) vor dem Hintergrund der Sach- und Rechtslage, wie sie sich im Zeitpunkt der rechtskrÃ¤ftigen Leistungszusprache darbot, als vertretbar, scheidet die Annahme zweifelloser Unrichtigkeit aus. Zweifellos ist die Unrichtigkeit, wenn kein vernÃ¼nftiger Zweifel daran mÃ¶glich ist, dass die VerfÃ¼gung unrichtig war. Es ist nur ein einziger Schluss - derjenige auf die Unrichtigkeit der VerfÃ¼gung - denkbar (Urteile des Bundesgerichts in Sachen Q. vom 17. August 2009, 8C_1012/2008, Erw. 2.2 und in Sachen S. vom 18. Oktober 2007, 9C_575/2007, Erw. 2.2 mit Hinweisen auf Doktrin und Rechtsprechung). Die vorausgesetzte erhebliche Bedeutung der Berichtigung trifft auf periodische Dauerleistungen regelmÃ¤ssig zu (vgl. BGE 119 V 480 Erw. 1c S. 480; Urteil des Bundesgerichts vom 4. Januar 2008, 9C_655/2007, Erw. 2).</w:t>
      </w:r>
    </w:p>
    <w:p>
      <w:r>
        <w:rPr>
          <w:b/>
        </w:rPr>
        <w:t>E. 3</w:t>
      </w:r>
    </w:p>
    <w:p>
      <w:r>
        <w:t>3.1Â Â Â Â  Aus den Akten ist ersichtlich, dass die Beschwerdegegnerin dem BeschwerdefÃ¼hrer vorerst fÃ¼r die Folgen des Unfalls vom 21. April 2006 fÃ¼r die Zeit vom 24. April 2006 bis 31. Juli 2007 ein nach dem HÃ¶chstbetrag des versicherten Verdienstes von Fr. 106'800.-- (vgl. Art. 22 Abs. 1 der Verordnung Ã¼ber die Unfallversicherung, UVV, in der seit 1. Januar 2000 bis 31. Dezember 2007 geltenden Fassung) bemessenes Taggeld fÃ¼r eine ArbeitsunfÃ¤higkeit von 100 % ausrichtete (Urk. 12/1-12, Urk. 11).</w:t>
      </w:r>
    </w:p>
    <w:p>
      <w:r>
        <w:t>Â Â Â Â Â Â Â Â  Mit VerfÃ¼gung vom 17. Januar 2007 (Urk. 9/110) stellte die Beschwerdegegnerin gestÃ¼tzt auf den am 20. Dezember 2006 von den Parteien abgeschlossenen Vergleich (Urk. 9/106) einen InvaliditÃ¤tsgrad von 47 % fest und sprach dem BeschwerdefÃ¼hrer fÃ¼r die Folgen des Unfalls vom 20. August 2004 mit Wirkung ab 1. MÃ¤rz 2006 eine Invalidenrente fÃ¼r eine ErwerbsunfÃ¤higkeit von 47 % zu.</w:t>
      </w:r>
    </w:p>
    <w:p>
      <w:r>
        <w:t>3.2Â Â Â Â  Mit VerfÃ¼gung vom 7. Januar 2008 (Urk. 10/61) forderte die Beschwerdegegnerin vom BeschwerdefÃ¼hrer zu viel ausgerichtete Taggeldleistungen im Betrag von Fr. 47'707.65 zurÃ¼ck. Die Beschwerdegegnerin ging dabei davon aus, dass bei der Bemessung des fÃ¼r die Folgen des Unfalls vom 21. April 2006 geschuldeten Taggeldes die zum Unfallzeitpunkt vom 21. April 2006 bereits auf Grund des frÃ¼heren Unfalles vom 20. August 2004 vorbestehende InvaliditÃ¤t von 47 % bei der Bemessung des versicherten Verdienstes mitzuberÃ¼cksichtigen sei (vgl. Urk. 10/53).</w:t>
      </w:r>
    </w:p>
    <w:p>
      <w:r>
        <w:t>3.3Â Â Â Â  GemÃ¤ss Art. 15 Abs. 2 UVG gilt als versicherter Verdienst fÃ¼r die Bemessung der Taggelder der letzte vor dem Unfall bezogene Lohn, fÃ¼r die Bemessung der Renten der innerhalb eines Jahres vor dem Unfall bezogene Lohn. Bezieht der Versicherte wegen MilitÃ¤rdienst, Zivildienst, Zivilschutzdienst, Unfall, Krankheit, Mutterschaft oder Kurzarbeit keinen oder einen verminderten Lohn, so wird der Verdienst berÃ¼cksichtigt, den er ohne MilitÃ¤rdienst, Zivildienst, Zivilschutzdienst, Unfall, Krankheit, Mutterschaft oder Kurzarbeit erzielt hÃ¤tte (Art. 23 Abs. 1 UVV). Art. 23 Abs. 1 UVV ist auch in jenen FÃ¤llen anzuwenden, in denen die versicherte Person wegen eines frÃ¼heren Unfalls eine Rente bezieht, aber weiterhin im Umfang eines Teilzeitpensums arbeitstÃ¤tig ist und erneut verunfallt, wobei derjenige Verdienst massgebend ist, den die versicherte Person ohne den neuen Unfall erzielen wÃ¼rde. PraxisgemÃ¤ss entspricht dieser Verdienst in der Regel dem Lohn, den er vor dem Unfall als Teilinvalider erzielte (vgl. Alfred Maurer, Schweizerisches Unfallversicherungsrecht, 2. Auflage, Bern 1989, S. 327).</w:t>
      </w:r>
    </w:p>
    <w:p>
      <w:r>
        <w:t>3.4Â Â Â Â  Der BeschwerdefÃ¼hrer rÃ¼gt die Bemessung des versicherten Verdienstes als Teilinvalider durch die Beschwerdegegnerin nicht. In masslicher Hinsicht wird die HÃ¶he der von der Beschwerdegegnerin geltend gemachten RÃ¼ckforderung im Betrag von Fr. 47'707.65 vom BeschwerdefÃ¼hrer sodann nicht bestritten (Urk. 1).</w:t>
      </w:r>
    </w:p>
    <w:p>
      <w:r>
        <w:t>3.5Â Â Â Â  In WÃ¼rdigung der gesamten UmstÃ¤nde war die Ausrichtung von Taggeldleistungen fÃ¼r die Folgen des Unfalls vom 21. April 2006 fÃ¼r die Zeit vom 24. April 2006 bis 31. Juli 2007 durch die Beschwerdegegnerin insoweit gesetzwidrig und damit offensichtlich unrichtig (BGE 126 V 401 Erw. 2b/bb), als sie bei der Bemessung des versicherten Verdienstes die auf Grund des Unfalls vom 20. August 2004 bestehende InvaliditÃ¤t von 47 % und die fÃ¼r die Folgen dieses UnfallsÂ  dem BeschwerdefÃ¼hrer ab 1. MÃ¤rz 2006 ausgerichtete Invalidenrente nicht berÃ¼cksichtigte. Die Berichtigung ist sodann angesichts der HÃ¶he der zu Unrecht gewÃ¤hrten Leistungen im Betrag von Fr. 47'707.65 von erheblicher Bedeutung, sodass die Voraussetzungen fÃ¼r ein wiedererwÃ¤gungsweises ZurÃ¼ckkommen auf die Leistungsausrichtung erfÃ¼llt sind.</w:t>
      </w:r>
    </w:p>
    <w:p>
      <w:r>
        <w:rPr>
          <w:b/>
        </w:rPr>
        <w:t>E. 4</w:t>
      </w:r>
    </w:p>
    <w:p>
      <w:r>
        <w:t>4.1Â Â Â Â  Zu prÃ¼fen bleibt, ob die RÃ¼ckforderung der Beschwerdegegnerin verwirkt ist, wie dies vom BeschwerdefÃ¼hrer geltend gemacht wird (Urk. 1 S. 6).</w:t>
      </w:r>
    </w:p>
    <w:p>
      <w:r>
        <w:t>4.2Â Â Â Â  GemÃ¤ss Art. 25 Abs. 2 ATSG erlischt der RÃ¼ckforderungsanspruch mit dem Ablauf eines Jahres, nachdem die Ausgleichskasse davon Kenntnis erhalten hat, spÃ¤testens aber mit dem Ablauf von fÃ¼nf Jahren nach der Entrichtung der einzelnen Leistung. Bei diesen Fristen handelt es sich um Verwirkungsfristen, die immer und von Amtes wegen zu berÃ¼cksichtigen sind (BGE 133 V 582 Erw. 4.1; 128 V 12 Erw. 1). FÃ¼r den Beginn der relativen einjÃ¤hrigen Verwirkungsfrist ist nicht das erstmalige unrichtige Handeln und die daran anknÃ¼pfende unrechtmÃ¤ssige Leistungsausrichtung massgebend. Abzustellen ist auf jenen Tag, an dem die Verwaltung spÃ¤ter bei der ihr gebotenen und zumutbaren Aufmerksamkeit den Fehler hÃ¤tte erkennen mÃ¼ssen und dass die Voraussetzungen fÃ¼r eine RÃ¼ckerstattung bestehen (BGE 124 V 383 Erw. 1; 122 V 274 f. Erw. 5a und 5b/aa; SVR 2002 IV Nr. 2, I 678/00, Erw. 3b). Massgebend ist daher jener Tag, an dem sich die Amtsstelle spÃ¤ter - beispielsweise anlÃ¤sslich einer Rechnungskontrolle - unter Anwendung der ihr zumutbaren Aufmerksamkeit Ã¼ber ihren Fehler hÃ¤tte Rechenschaft geben mÃ¼ssen. Nach der Rechtsprechung ist mit dem Grundsatz, wonach nicht der ursprÃ¼ngliche Irrtum, sondern erst ein Âzweiter Anlass" die relative einjÃ¤hrige Verwirkungsfrist auslÃ¶se, zwar eine gewisse Rechtsunsicherheit verbunden, als hÃ¤ufig erst die Einleitung einer periodischen ÃberprÃ¼fung, deren Zeitpunkt von der Verwaltung bestimmt wird, die Verwirkungsfrist auslÃ¶st. Dies sei indessen hinzunehmen und kÃ¶nne nicht als willkÃ¼rlich bezeichnet werden (Urteil des Bundesgerichts vom 19. Februar 2010, 9C_482/2009, Erw. 3.3.2). Massgebend fÃ¼r den Beginn der absoluten Frist von fÃ¼nf Jahren ist der tatsÃ¤chliche Bezug der einzelnen Leistung.</w:t>
      </w:r>
    </w:p>
    <w:p>
      <w:r>
        <w:t>4.3Â Â Â Â  Aus den Akten ist ersichtlich, dass die Beschwerdegegnerin dem BeschwerdefÃ¼hrer mit VerfÃ¼gung vom 17. Januar 2007 fÃ¼r die Folgen des Unfalls vom 20. August 2004 mit Wirkung ab dem 1. MÃ¤rz 2006 eine Rente fÃ¼r eine ErwerbsunfÃ¤higkeit von 47 % zusprach (Urk. 9/110). Zu diesem Zeitpunkt hÃ¤tte der Beschwerdegegnerin daher bewusst sein mÃ¼ssen, dass bei der Festsetzung des fÃ¼r die Taggeldbemessung fÃ¼r die Folgen des Unfalls vom 21. April 2006 massgebenden versicherten Verdienstes lediglich der vom BeschwerdefÃ¼hrer als Teilinvalider zu erzielende Verdienst zu berÃ¼cksichtigen gewesen wÃ¤re. Dieser erstmalige Fehler kann indes im Lichte der vorstehend erwÃ¤hnten Rechtsprechung nicht als fristauslÃ¶send fÃ¼r den Beginn der relativen einjÃ¤hrigen Verwirkungsfrist betrachtet werden.</w:t>
      </w:r>
    </w:p>
    <w:p>
      <w:r>
        <w:t>Â Â Â Â Â Â Â Â  Vielmehr ist fÃ¼r den Beginn der einjÃ¤hrigen Verwirkungsfrist auf denjenigen Zeitpunkt abzustellen, in welchem die Beschwerdegegnerin in Anwendung der ihr zumutbaren Aufmerksamkeit ihren Fehler zur Kenntnis nehmen konnte. Aus den Akten ist ersichtlich, dass die Beschwerdegegnerin das Taggeld fÃ¼r die Zeit vom 1. bis 31. Juli 2007 am 6. August 2007 abrechnete und dem BeschwerdefÃ¼hrer ausrichtete (Urk. 12/12). Erst nach diesem Zeitpunkt stellte die Beschwerdegegnerin im Rahmen einer internen ÃberprÃ¼fung ihren Fehler fest (Urk. 8 S. 3) und forderte den BeschwerdefÃ¼hrer anschliessend mit Schreiben vom 29. August 2007 (Urk. 10/53) zur RÃ¼ckzahlung er zuviel ausgerichteten Taggeldleistungen auf. Erst anlÃ¤sslich dieser ÃberprÃ¼fung konnte die Beschwerdegegnerin zumutbarerweise ihren vorgÃ¤ngigen Fehler zur Kenntnis nehmen. Es ist daher davon auszugehen, dass die einjÃ¤hrige relative Verwirkungsfrist frÃ¼hestens am 7. August 2007 zu laufen begann und frÃ¼hestens am 6. August 2008 endete. Mit Erlass der VerfÃ¼gung vom 7. Januar 2008 (Urk. 10/61) hat die Beschwerdegegnerin den RÃ¼ckforderungsanspruch daher rechtzeitig geltend gemacht und damit sowohl die einjÃ¤hrige relative Verwirkungsfrist als auch die fÃ¼nfjÃ¤hrige absolute Verwirkungsfrist gewahrt.</w:t>
      </w:r>
    </w:p>
    <w:p>
      <w:r>
        <w:t>5.Â Â Â Â Â Â  Nach Gesagtem ist daher nicht zu beanstanden, dass die Beschwerdegegnerin mit VerfÃ¼gung vom 7. Januar 2008 (Urk. 10/61) und dem diese bestÃ¤tigenden Einspracheentscheid vom 10. Oktober 2008 (Urk. 2) zu Unrecht ausgerichtete Taggeldleistungen im Betrag von Fr. 47'707.65 vom BeschwerdefÃ¼hrer zurÃ¼ckforderte.</w:t>
      </w:r>
    </w:p>
    <w:p>
      <w:r>
        <w:t>Â Â Â Â Â Â Â Â  Die gegen den angefochtenen Einspracheentscheid vom 10. Oktober 2008 erhobeneÂ  Beschwerde ist daher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Christos Antoniadis</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