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UV.2008.00345 vom 11. Juni 2010</w:t>
      </w:r>
    </w:p>
    <w:p>
      <w:r>
        <w:t>ZH Sozialversicherungsgericht, 2010-06-11, DE</w:t>
      </w:r>
    </w:p>
    <w:p>
      <w:r>
        <w:rPr>
          <w:b/>
        </w:rPr>
        <w:t xml:space="preserve">Quelle: </w:t>
      </w:r>
      <w:r>
        <w:t>https://mcp.opencaselaw.ch/entscheid/zh_sozialversicherungsgericht_UV.2008.00345</w:t>
      </w:r>
    </w:p>
    <w:p>
      <w:r>
        <w:t>FR: ZH_SOZIALVERSICHERUNGSGERICHT UV.2008.00345 du 11 juin 2010</w:t>
      </w:r>
    </w:p>
    <w:p>
      <w:r>
        <w:t>IT: ZH_SOZIALVERSICHERUNGSGERICHT UV.2008.00345 del 11 giugno 2010</w:t>
      </w:r>
    </w:p>
    <w:p>
      <w:pPr>
        <w:pStyle w:val="Heading2"/>
      </w:pPr>
      <w:r>
        <w:t>Erwägungen</w:t>
      </w:r>
    </w:p>
    <w:p>
      <w:r>
        <w:rPr>
          <w:b/>
        </w:rPr>
        <w:t>E. 1</w:t>
      </w:r>
    </w:p>
    <w:p>
      <w:r>
        <w:t>1.1Â Â Â Â  GemÃ¤ss Art. 6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rPr>
          <w:b/>
        </w:rPr>
        <w:t>E. 1.2</w:t>
      </w:r>
    </w:p>
    <w:p>
      <w:r>
        <w:t>1.2.1Â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1.2.2Â Â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t>1.3Â Â Â Â</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1.4Â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231 E. 5.1 S. 232;125 V 351 E. 3a S. 352).</w:t>
      </w:r>
    </w:p>
    <w:p>
      <w:r>
        <w:t>2.Â Â Â Â Â Â</w:t>
      </w:r>
    </w:p>
    <w:p>
      <w:r>
        <w:t>2.1Â Â Â Â  Die Beschwerdegegnerin fÃ¼hrte in ihrem Einspracheentscheid vom 2. September 2008 aus, den medizinischen Akten seien keine objektivierbaren SchÃ¤digungen zu entnehmen - ausser am linken Handgelenk, weshalb der natÃ¼rliche Kausalzusammenhang zu verneinen sei. Ferner sei auch der adÃ¤quate Kausalzusammenhang nicht gegeben. Die psychische Fehlentwicklung sei unfallfremd, sodass bei der Bemessung des IntegritÃ¤tsschadens einzig auf die Situation des linken Handgelenks abzustellen sei, so dass die verfÃ¼gte IntegritÃ¤tsentschÃ¤digung zu bestÃ¤tigen sei.</w:t>
      </w:r>
    </w:p>
    <w:p>
      <w:r>
        <w:t>2.2Â Â Â Â Â Â Â Â  DemgegenÃ¼ber wird geltend gemacht, es sei auf das medizinische Gutachten des Instituts C.___ vom 6. Juni 2007 abzustellen, wonach entgegen der Auffassung der versicherungsinternen Ãrzte der natÃ¼rliche Kausalzusammenhang bejaht worden sei. Ferner sei der Unfall als schwerer Fall im mittleren Bereich, eher aber als Grenzfall zu einem schweren Unfall zu qualifizieren. Sodann seien die Kriterien der besonderen EindrÃ¼cklichkeit des Unfalls, die ungewÃ¶hnlich lange Dauer der Ã¤rztlichen Behandlung, die Dauerbeschwerden, die Ã¤rztliche Fehlbehandlung sowie Grad und Dauer der ArbeitsunfÃ¤higkeit erfÃ¼llt, weshalb der adÃ¤quate Kausalzusammenhang ebenfalls zu bejahen sei. Daraus resultiere eine IV-Rente von 40 % und eine IntegritÃ¤tsentschÃ¤digung von 15 bis 20 %.</w:t>
      </w:r>
    </w:p>
    <w:p>
      <w:r>
        <w:t>3.Â Â Â Â Â Â</w:t>
      </w:r>
    </w:p>
    <w:p>
      <w:r>
        <w:t>3.1Â Â Â Â Â Â Â Â  GestÃ¼tzt auf die medizinische -, berufliche -, Familien- und Sozialanamnese und die Erhebung der objektiven Befunde und der geklagten Beschwerden diagnostizierten die Ãrzte im Gutachten des Instituts C.___ vom 6. Juni 2007 bei Status nach Autounfall am 19. November 2004 eine commotio cerebri, eine HWS-Distorsion, Schnittwunden am Handgelenk links, Weichteilverletzungen am linken HandrÃ¼cken, diverse oberflÃ¤chliche KÃ¶rperkontusionen, sowie aktuell, tendomyotische Beschwerden im Nacken- und SchultergÃ¼rtelbereich bei muskulÃ¤rer Dysbalance, eine stÃ¶rende Narbenbildung am linken HandrÃ¼cken, ein chronisches cervicocephales Syndrom mit migrÃ¤niformen Kopfschmerzen und eine anhaltende somatoforme SchmerzstÃ¶rung (F45.4). Diese Diagnosen seien direkt auf den Unfall zurÃ¼ckzufÃ¼hren, wÃ¤hrend eine WirbelsÃ¤ulenfehlform und eine HyperlaxizitÃ¤t unfallfremd seien. Die bis anhin ausgeÃ¼bte TÃ¤tigkeit sei als bereits gut den Leiden angepasste TÃ¤tigkeit zu sehen, dennoch sei von einer insgesamt 40%igen ArbeitsunfÃ¤higkeit auszugehen (Urk. 14/M3).</w:t>
      </w:r>
    </w:p>
    <w:p>
      <w:r>
        <w:t>3.2Â Â Â Â  Der Neurologe, PD Dr. med. D.___, hielt in seinem Teilgutachten fest, es seien lediglich diffuse subjektive SensibilitÃ¤tsstÃ¶rungen auszumachen, welche jedoch nicht auf eine organische Ursache zurÃ¼ckgefÃ¼hrt werden kÃ¶nnten. Entsprechend gebe es keine Veranlassung, zusÃ¤tzlich eine neuropsychologische Untersuchung vorzunehmen. Hingegen fÃ¼hrte er bezÃ¼glich der Frage nach der ArbeitsunfÃ¤higkeit aus, es bestehe eine 40%ige EinschrÃ¤nkung wegen des cervicocephalen Syndroms, ohne dies jedoch nÃ¤her zu begrÃ¼nden. Im orthopÃ¤dischen Teilgutachten des Prof. Dr. med. E.___, wurde neben den genannten Diagnosen vor allem darauf hingewiesen, dass gestÃ¼tzt auf die unfallkausalen Beschwerden aus orthopÃ¤discher Sicht keine ArbeitsunfÃ¤higkeit gegeben sei, hingegen bestehe aufgrund der Narbenprobleme an der linken Hand ein IntegritÃ¤tsschaden von 5 %. Sodann habe die kernspintomographische Untersuchung keine Traumafolgen ausgewiesen, die VerÃ¤nderungen im HWS-Bereich seien auf degenerative und alterstypische Verschleisserscheinungen zurÃ¼ckzufÃ¼hren.</w:t>
      </w:r>
    </w:p>
    <w:p>
      <w:r>
        <w:t>Â Â Â Â Â Â Â Â  Der Psychiater Dr. med. F.___ stellte anlÃ¤sslich des GesprÃ¤chs die Diagnose einer somatoformen SchmerzstÃ¶rung (F45.4) und anamnestisch wÃ¼rden Hinweise auf nÃ¤chtliche episodische Panikattacken bestehen. Hinweis fÃ¼r die somatoforme SchmerzstÃ¶rung seien die anhaltenden Schmerzen, die organisch nicht erklÃ¤rbar seien. Die Versicherte sei auf ihre Schmerzen fixiert und identifiziere sie ausschliesslich als organischen Ursprungs, weshalb sie entsprechend viele Schmerzmittel zu sich nehme. Durch die beabsichtigte Auswanderung nach G.___ habe die psychosoziale Stresssituation zugenommen, was zu einer Ausweitung der Schmerzsymptomatik gefÃ¼hrt habe. Zwar seien die geklagten Beschwerden mit dem Unfall in Zusammenhang zu bringen, jedoch handle es sich bei der Versicherten um eine vulnerable PersÃ¶nlichkeit, was zur Entwicklung der somatoformen SchmerzstÃ¶rung beigetragen habe. Insgesamt sei es deshalb positiv zu werten, dass sie im Arbeitsprozess verblieben sei, und es sei aus psychiatrischer Sicht von einer 60%igen ArbeitsfÃ¤higkeit auszugehen.</w:t>
      </w:r>
    </w:p>
    <w:p>
      <w:r>
        <w:t>3.3Â Â Â Â Â Â Â Â  Insgesamt bejahten die Gutachter die UnfallkausalitÃ¤t der geklagten Beschwerden und stimmen mit sÃ¤mtlichen medizinischen Akten Ã¼berein, wonach keine organischen Unfallfolgen eruierbar seien. Sowohl anlÃ¤sslich der Erstkonsultation im Spital von Z.___ wie auch im Gutachten wurden die Diagnose eines SchÃ¤del-Hirntraumas und einer Kontusion/Distorsion der HalswirbelsÃ¤ule gestellt. GemÃ¤ss BGE 117 V 359 genÃ¼gt zur Annahme eines natÃ¼rlichen unfallkausalen Schleudertraumas der HWS, wenn ein solches von Ã¤rztlicher Seite diagnostiziert wurde. Die medizinische Aktenlage lÃ¤sst, insbesondere auch gestÃ¼tzt auf das Gutachten, diesbezÃ¼glich keine Zweifel offen, weshalb auch aus rechtlicher Sicht der natÃ¼rliche Kausalzusammenhang zwischen den jetzigen Beschwerden der Versicherten und dem Unfall vom 19. November 2004 gegeben ist (BGE 134 V 109 Erw. 9.1).</w:t>
      </w:r>
    </w:p>
    <w:p>
      <w:r>
        <w:t>Â Â Â Â Â Â Â Â  BezÃ¼glich der psychischen Problematik ist gestÃ¼tzt auf das psychiatrische Teilgutachten festzustellen, dass die somatoforme SchmerzstÃ¶rung einer Differenzierung zwischen somatischem und psychischem Beschwerdebild kaum zugÃ¤nglich ist. Die somatoforme SchmerzstÃ¶rung ist gemÃ¤ss Psychiater eine Unfallfolge, wurde jedoch durch die VulnerabilitÃ¤t der BeschwerdefÃ¼hrerin begÃ¼nstigt. Sodann reichen die Hinweise auf ungÃ¼nstige psychosoziale UmstÃ¤nde rechtsprechungsgemÃ¤ss nicht aus, um die natÃ¼rliche KausalitÃ¤t des psychischen Leidens in Frage zu stellen (BGE 134 V 109 Erw. 9.5). Zwar steht die somatoforme SchmerzstÃ¶rung im Mittelpunkt der aktuellen Beschwerden, jedoch kann nicht von einer Ãberlagerung gesprochen werden, weshalb die AdÃ¤quanz-PrÃ¼fung nach der HWS-Schleudertrauma-Praxis zu erfolgen hat.</w:t>
      </w:r>
    </w:p>
    <w:p>
      <w:r>
        <w:rPr>
          <w:b/>
        </w:rPr>
        <w:t>E. 4</w:t>
      </w:r>
    </w:p>
    <w:p>
      <w:r>
        <w:t>4.1Â Â Â Â Â Â Â Â  Unbestrittenermassen werden einfache VerkehrsunfÃ¤lle im Rahmen der AdÃ¤quanzbeurteilung in der Regel als mittelschwer im Grenzbereich zu den leichten UnfÃ¤llen qualifiziert (vgl. RKUV 2005 Nr. U 549 S. 237 Erw. 5.1.2). Angesichts der Tatsache, dass das Fahrzeug durch die Auffahrkollision von der Fahrbahn abgedrÃ¤ngt wurde und sich Ã¼berschlug, ist von einem mittelschweren Ereignis im mittleren Bereich auszugehen. Die AdÃ¤quanz des Kausalzusammenhangs wÃ¤re daher zu bejahen, wenn ein einzelnes der in die Beurteilung einzubeziehenden Kriterien in besonders ausgeprÃ¤gter Weise erfÃ¼llt wÃ¤re oder mehrere der zu berÃ¼cksichtigenden Kriterien gegeben wÃ¤ren.</w:t>
      </w:r>
    </w:p>
    <w:p>
      <w:r>
        <w:t>4.2Â Â Â Â  Der Unfall vom 19. November 2004 ereignete sich jedoch weder unter besonders dramatischen UmstÃ¤nden noch ist er als besonders eindrÃ¼cklich zu bezeichnen, auch wenn ihm durch die Tatsache, dass sich das Fahrzeug der Versicherten Ã¼berschlagen hat, eine gewisse EindrÃ¼cklichkeit nicht abzusprechen ist. So bestand weder eine Lebensgefahr, noch hat die Versicherte oder ihr Beifahrer VerstÃ¼mmelungen erlitten (vgl. Urteil des Bundesgerichts vom 12. Januar 2004, U 134/03, und vom 15. MÃ¤rz 2005, U 214/04, und vom 5. September 2006, U 114/06). Die Diagnose eines Schleudertraumas oder einer schleudertraumaÃ¤hnlichen Verletzung der HWS vermag die Schwere oder besondere Art der erlittenen Verletzung fÃ¼r sich allein nicht zu begrÃ¼nden. Es bedarf hiezu einer besonderen Schwere der fÃ¼r das Schleudertrauma typischen Beschwerden oder besonderer UmstÃ¤nde, welche das Beschwerdebild beeinflussen kÃ¶nnen (Urteil des Bundesgerichts vom 10. Februar 2006, U 79/05). Diese kÃ¶nnen beispielsweise in einer beim Unfall eingenommenen besonderen KÃ¶rperhaltung und den dadurch bewirkten Komplikationen bestehen (RKUV 2003 Nr. U 489 S. 361 Erw. 4.3). Solche UmstÃ¤nde sind hier nicht gegeben (Urk. 14/23.3). Ebenfalls klar zu verneinen ist das Kriterium einer die Unfallfolgen erheblich verschlimmernden Ã¤rztlichen Fehlbehandlung, was beschwerdeweise auch nicht geltend gemacht wird. Aus der blossen Dauer der Ã¤rztlichen Behandlung und der geklagten Beschwerden darf nicht auf einen schwierigen Heilungsverlauf oder erhebliche Komplikationen geschlossen werden. Es bedarf hierzu besonderer GrÃ¼nde, welche die Genesung beeintrÃ¤chtigt oder verzÃ¶gert haben (BGE 134 V 109 Erw. 10.2.6). Solche GrÃ¼nde liegen nicht vor. Die Versicherte versuchte zwar Ã¼ber Jahre hinweg insbesondere durch Einnahme von Schmerzmitteln, die sie von ihrem Hausarzt verschrieben bekam, ihren Gesundheitszustand zu verbessern. Dies genÃ¼gt zur Bejahung dieses AdÃ¤quanzkriteriums ebenso wenig wie der Umstand, dass weder eine Beschwerdefreiheit noch eine vollstÃ¤ndige ArbeitsfÃ¤higkeit erreicht werden konnten (Urteil des Bundesgerichts vom 10. September 2008 8C_280/2008 Erw. 3.4.6). Auch das Kriterium der fortgesetzten spezifischen, die versicherte Person belastenden Ã¤rztlichen Behandlung ist mit den hausÃ¤rztlichen KonsultationenÂ  nicht erfÃ¼llt. Sodann ist aufgrund der Tatsache, dass die Versicherte nach ihrem Unfall ihre Arbeit bis zu ihrer Auswanderung in einem 60 %-Pensum wieder aufnahm, auch das Kriterium der erheblichen ArbeitsunfÃ¤higkeit nicht erfÃ¼llt. Dies zumal auch die Gutachter die ArbeitsfÃ¤higkeit in der angestammten TÃ¤tigkeit, welche sie als den Leiden optimal angepasste TÃ¤tigkeit qualifizierten, nur im Rahmen von 40 % eingeschrÃ¤nkt sahen. Die Versicherte war aus somatisch-orthopÃ¤dischen GrÃ¼nden in ihrer LeistungsfÃ¤higkeit nicht eingeschrÃ¤nkt und die attestierte ArbeitsunfÃ¤higkeit von 40 % wegen der somatoformen SchmerzstÃ¶rung ist aus versicherungsmedizinischer Sicht fragwÃ¼rdig, da sie angesichts der gesamten UmstÃ¤nde als offensichtlich Ã¼berwindbar zu qualifizieren wÃ¤re. Lediglich das Kriterium der erheblichen Dauerbeschwerden kann als ausgewiesen gelten, jedoch nicht in ausgeprÃ¤gter Weise, da diese die Versicherte im Lebensalltag nicht erheblich belasten, konnte sie doch sowohl ihrer Arbeit weiterhin nachgehen als auch parallel hierzu ihre geplante Auswanderung vorbereiten, welche schliesslich am 31. August 2006 erfolgte. Somit ist weder eines der fÃ¼r die AdÃ¤quanzbeurteilung massgebenden Kriterien in besonders ausgeprÃ¤gter Weise erfÃ¼llt, noch sind mehrere der zu berÃ¼cksichtigenden Kriterien gegeben, weshalb die UnfalladÃ¤quanz der geltend gemachten Beschwerden zu verneinen ist. Das Begehren um Zusprechung einer hÃ¶heren IntegritÃ¤tsentschÃ¤digung ist demnach ebenfalls unbegrÃ¼ndet.</w:t>
      </w:r>
    </w:p>
    <w:p>
      <w:r>
        <w:t>6.Â Â Â Â Â Â  Der Einspracheentscheid der AXA vom 2. September 2008 mit welchem die Versicherungsleistungen auf den 30. Juni 2007 eingestellt wurden und eine IntegritÃ¤tsentschÃ¤digung von 5 % zugesprochen wurde, ist demnach im Resultat rechtens, was zur Abweisung der Beschwerde fÃ¼hrt.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Hans StÃ¼nzi</w:t>
      </w:r>
    </w:p>
    <w:p>
      <w:r>
        <w:t>- RechtsanwÃ¤ltin Marianne I. Sieger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