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UV.2008.00342 vom 14. Juni 2010</w:t>
      </w:r>
    </w:p>
    <w:p>
      <w:r>
        <w:t>ZH Sozialversicherungsgericht, 2010-06-14, DE</w:t>
      </w:r>
    </w:p>
    <w:p>
      <w:r>
        <w:rPr>
          <w:b/>
        </w:rPr>
        <w:t xml:space="preserve">Quelle: </w:t>
      </w:r>
      <w:r>
        <w:t>https://mcp.opencaselaw.ch/entscheid/zh_sozialversicherungsgericht_UV.2008.00342</w:t>
      </w:r>
    </w:p>
    <w:p>
      <w:r>
        <w:t>FR: ZH_SOZIALVERSICHERUNGSGERICHT UV.2008.00342 du 14 juin 2010</w:t>
      </w:r>
    </w:p>
    <w:p>
      <w:r>
        <w:t>IT: ZH_SOZIALVERSICHERUNGSGERICHT UV.2008.00342 del 14 giugno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1.3Â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1.4Â Â Â Â  Hat die versicherte Person nach Eintritt des Gesundheitsschadens keine oder jedenfalls keine ihr an sich zumutbare neue ErwerbstÃ¤tigkeit aufgenommen, so kÃ¶nnen nach der Rechtsprechung entweder die statistischen TabellenlÃ¶hne (LSE-Tabellen [Schweizerische Lohnstrukturerhebung des Bundesamtes fÃ¼r Statistik]) oder die LÃ¶hne gemÃ¤ss Lohnangaben aus der Dokumentation von ArbeitsplÃ¤tzen (DAP) der Schweizerischen Unfallversicherungsanstalt (SUVA) beigezogen werden (BGE 129 V 472 E. 4.2.1 S. 475 mit Hinweisen).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lohnmÃ¤ssig benachteiligt sind und deshalb in der Regel mit unterdurchschnittlichen LohnansÃ¤tzen rechnen mÃ¼ssen (BGE 124 V 323 Erw. 3b/bb mit Hinweisen; vgl. auch BGE 126 V 77 ff. Erw. 4 und 5). Sodann ist dem Umstand Rechnung zu tragen, dass weitere persÃ¶nliche und berufliche Merkmale einer versicherten Person, wie Alter, Dauer der BetriebszugehÃ¶rigkeit, NationalitÃ¤t oder Aufenthaltskategorie sowie BeschÃ¤ftigungsgrad Auswirkungen auf die LohnhÃ¶he haben kÃ¶nnen (AHI 2000 S. 81 Erw. 2b; vgl. auch BGE 124 V 323 Erw. 3b/aa). In BGE 126 V 75 ff. hat das EidgenÃ¶ssische Versicherungsgericht die bisherige Praxis dahingehend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126 V 79 Erw. 5b/aa-cc).</w:t>
      </w:r>
    </w:p>
    <w:p>
      <w:r>
        <w:t>1.5Â Â Â Â  BezÃ¼glich des fÃ¼r die Ermittlung des InvaliditÃ¤tsgrades vorzunehmenden Einkommensvergleichs, insbesondere bezÃ¼glich Festsetzung des Invalideneinkommens, ist der VollstÃ¤ndigkeit halber darauf hinzuweisen, dass das EidgenÃ¶ssische Versicherungsgericht in BGE 129 V 472 zum VerhÃ¤ltnis der Festsetzung des Invalideneinkommens anhand von TabellenlÃ¶hnen gemÃ¤ss den vom Bundesamt fÃ¼r Statistik periodisch herausgegebenen Lohnstrukturerhebungen (LSE) und anhand der so genannten DAP (Dokumentation von ArbeitsplÃ¤tzen der SUVA) sowie insbesondere zu den Anforderungen an die DAP Stellung genommen hat. Nach Darlegung der sich je aus ihrer Entstehung und Eigenart ergebenden Vor- und Nachteile der beiden Methoden umschrieb das Gericht die Voraussetzungen dafÃ¼r, dass die Ermittlung des Invalideneinkommens gestÃ¼tzt auf die Lohnangaben aus der DAP im Einzelfall bundesrechtskonform ist. Das Abstellen auf DAP-LÃ¶hne setzt demnach voraus, dass zusÃ¤tzlich zur Auflage von mindestens fÃ¼nf DAP-BlÃ¤ttern, Angaben gemacht werden Ã¼ber die Gesamtzahl der auf Grund der gegebenen Behinderung in Frage kommenden dokumentierten ArbeitsplÃ¤tze, Ã¼ber den HÃ¶chst- und den Tiefstlohn sowie Ã¼ber den Durchschnittslohn der entsprechenden Gruppe. Sind die erwÃ¤hnten verfahrensmÃ¤ssigen Anforderungen nicht erfÃ¼llt, kann nicht auf den DAP-Lohnvergleich abgestellt werden (BGE 129 V 475 ff. Erw. 4.2.1 und 4.2.2). Schliesslich sind bei der Ermittlung des Invalideneinkommens gestÃ¼tzt auf DAP-Profile AbzÃ¼ge nicht sachgerecht und nicht zulÃ¤ssig (BGE 129 V 481 Erw. 4.2.3).</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2.Â Â Â Â Â Â  Streitig und zu prÃ¼fen ist die HÃ¶he des Rentenanspruchs, wobei unbestritten ist, dass die von verschiedenen Ãrzten festgestellten Unfallrestfolgen in einem natÃ¼rlichen und adÃ¤quaten Kausalzusammenhang zum versicherten Ereignis vom 26. Januar 2006 stehen und dem BeschwerdefÃ¼hrer die AusÃ¼bung seiner angestammten TÃ¤tigkeit als Bohrarbeiter verunmÃ¶glichen. Uneinig sind sich die Parteien jedoch insbesondere in der Frage nach der zumutbaren ArbeitsfÃ¤higkeit in einer behinderungsangepassten TÃ¤tigkeit. WÃ¤hrend die SUVA gestÃ¼tzt auf die Beurteilung ihres Kreisarztes grundsÃ¤tzlich von einer vollstÃ¤ndigen ArbeitsfÃ¤higkeit des BeschwerdefÃ¼hrers in einer behinderungsangepassten TÃ¤tigkeit ausgeht, vertritt der BeschwerdefÃ¼hrer die Ansicht, es kÃ¶nne nicht auf die EinschÃ¤tzung des Kreisarztes abgestellt werden (Urk. 1 S. 5 ff.). Nicht mehr strittig ist hingegen die HÃ¶he der IntegritÃ¤tsentschÃ¤digung (vgl. Urk. 1 S. 5).</w:t>
      </w:r>
    </w:p>
    <w:p>
      <w:r>
        <w:rPr>
          <w:b/>
        </w:rPr>
        <w:t>E. 3</w:t>
      </w:r>
    </w:p>
    <w:p>
      <w:r>
        <w:t>3.1Â Â Â Â</w:t>
      </w:r>
    </w:p>
    <w:p>
      <w:r>
        <w:t>3.1.1Â Â  Zu prÃ¼fen ist vorab die Frage der ArbeitsfÃ¤higkeit: Im Rahmen der kreisÃ¤rztlichen Abschlussuntersuchung vom 5. September 2007 durch Dr. med. univ. I.___ gab der BeschwerdefÃ¼hrer an, er brauche eine KrÃ¼cke, um besser gehen zu kÃ¶nnen. In der Ebene kÃ¶nne er eine Strecke von 100 m bis 200 m gehen. Eigentlich sei er den ganzen Tag zuhause, ab und zu gehe er einkaufen oder in die Therapie. Am Morgen sei er relativ beschwerdefrei. TagsÃ¼ber komme es beim Gehen zu einem Elektrisieren sowie zu einer Schwellung des Fusses. Arbeiten sei er seit dem Unfall nicht mehr gewesen. Dies sei dadurch bedingt, dass er, wenn er lÃ¤nger stehe oder gehe, Schmerzen im Fuss bekomme. Er gehe auch sehr gerne spazieren; wenn er allerdings lÃ¤nger unterwegs sei, mÃ¼sse er sich im Anschluss daran hinlegen (Urk. 11/87 S. 2).</w:t>
      </w:r>
    </w:p>
    <w:p>
      <w:r>
        <w:t>3.1.2Â Â  Bei der Erhebung des Befunds zeigte sich der linke Unterschenkel im Seitenvergleich schlanker als der rechte. Dr. I.___ hielt fest, dass rechts ein prÃ¤tibiales Ãdem bestehe. Der verletzte Fuss linksseitig sei nicht Ã¼berwÃ¤rmt oder gerÃ¶tet. Der Latissimus dorsi-Lappen und die Spalthaut seien sehr gut eingeheilt mit problemloser Durchblutung; nur lokal bestehe eine leicht livide HautverfÃ¤rbung medial Ã¼ber der Basis des I. und II. Mittelfussknochens. UrsprÃ¼nglich werde bei leichtem und mÃ¤ssigem Druck im gesamten FussrÃ¼cken und medialseitig eine starke Schmerzhaftigkeit angegeben. Nach Ablenkung des BeschwerdefÃ¼hrers und verdecktem DrÃ¼cken mit dem Daumen kÃ¶nne im ursprÃ¼nglich angegebenen schmerzhaften Gebiet kein Druckschmerz mehr ausgelÃ¶st werden. Dies Ã¤ndere sich sofort wieder, wenn der BeschwerdefÃ¼hrer sehe, dass man zum Druck ansetze. Der Barfussgang werde mit deutlichem Hinken linksseitig und mit fehlender Abrollbewegung im oberen und unteren Sprunggelenk durchgefÃ¼hrt. Weiter falle auf, dass der Fuss aussen rot werde. Die RÃ¼ckfussstellung sei seitengleich. Die Entnahmestelle des Latissimus dorsi am RÃ¼cken rechts sei reizlos mit blander, schmerzfreier Narbe (Urk. 11/87 S. 3).</w:t>
      </w:r>
    </w:p>
    <w:p>
      <w:r>
        <w:t>3.1.3Â Â  Dr. I.___ fÃ¼hrte ferner aus, dass sich von operativer Seite her ein sehr erfreuliches Ergebnis und insbesondere eine sehr gut durchblutete Lappenplastik zeige. Die Schmerzsymptomatik erscheine aufgrund der aktuellen Untersuchungsbefunde nicht plausibel, die Schmerzangaben seien inkonsistent. Zu bemerken sei auch, dass der BeschwerdefÃ¼hrer wÃ¤hrend des anschliessenden GesprÃ¤chs den linken Fuss auf das rechte Knie lege und daran herumdrÃ¼cke. Dr. I.___ gewann zwar keinesfalls den Eindruck, dass ein bewusstes Aggravationsverhalten vorliege. Aufgrund des bisherigen Verlaufs und seiner Untersuchung ging er aber von einer SchmerzverarbeitungsstÃ¶rung aus. Diese Problematik sei mit dem BeschwerdefÃ¼hrer ausfÃ¼hrlich besprochen worden. Dem BeschwerdefÃ¼hrer scheine die Problematik zumindest ansatzweise bewusst zu sein, allerdings fehle ihm eine entsprechende BewÃ¤ltigungsstrategie. DiesbezÃ¼glich seien einige MÃ¶glichkeiten ausfÃ¼hrlich diskutiert worden, wobei der Eindruck entstanden sei, dass sich der BeschwerdefÃ¼hrer um eine Besserung bemÃ¼hen werde. Ihm sei auch ausfÃ¼hrlich dargelegt worden, dass diese Massnahmen nicht primÃ¤r auf die Wiedererlangung der vollen ArbeitsfÃ¤higkeit ausgerichtet seien, sondern vor allem eine Verbesserung der LebensqualitÃ¤t bringen sollten.</w:t>
      </w:r>
    </w:p>
    <w:p>
      <w:r>
        <w:t>3.1.4Â Â  Dr. I.___ kam zum Schluss, dass fÃ¼r die bisherige TÃ¤tigkeit als Bauarbeiter eine bleibende 100%ige ArbeitsunfÃ¤higkeit bestehe. FÃ¼r eine angepasste kÃ¶rperlich leichte TÃ¤tigkeit sei hingegen unter folgenden Voraussetzungen von einer 100%igen ArbeitsfÃ¤higkeit auszugehen: Die TÃ¤tigkeit kÃ¶nne Ã¼berwiegend sitzend ausgefÃ¼hrt werden, kein Gehen lÃ¤ngerer Strecken, kein Treppensteigen, kein Besteigen von Leitern, keine TÃ¤tigkeiten, bei denen ein Hocken oder Knien notwendig sei, kein stÃ¤ndiges Heben und Tragen von Gewichten Ã¼ber 5 kg und nur ausnahmsweise Tragen von Lasten bis 10 kg, kein Gehen und Stehen auf unebenem GelÃ¤nde. Die Prognose sei bei dieser Verletzung ungÃ¼nstig es sei mit einer Zunahme der Arthrose zu rechnen, wobei bereits jetzt eine EinschrÃ¤nkung der Bewegung des rechten Fusses bestehe. Da medizinisch derzeit keine Therapieoptionen bestÃ¼nden, kÃ¶nne der Fall auf Zusehen hin abgeschlossen werden (Urk. 11/87 S. 4).</w:t>
      </w:r>
    </w:p>
    <w:p>
      <w:r>
        <w:t>3.2Â Â Â Â  Dr. F.___ hielt in seiner Stellungnahme vom 7. April 2008 fest, zu den im Austrittsbericht der Klinik E.___ erwÃ¤hnten Diagnosen kÃ¤men noch folgende dazu: Chronisches Schmerzsyndrom im linken Bein nach Quetschtrauma und diversen Operationen nach Unfall am 26. Januar 2006, Neuropathie im ganzen Vorfuss, speziell im Strahl I, Status nach Wunddefekt mit Spalthaut, Gewichtszunahme durch InaktivitÃ¤t, arterielle Hypertonie, reaktive depressive StÃ¶rung. Ferner fÃ¼hrte Dr. F.___ aus, die von der SUVA geschÃ¤tzte ArbeitsunfÃ¤higkeit von 15 % sei seines Erachtens nicht realistisch. Der BeschwerdefÃ¼hrer sei bisher vom 6. Januar 2006 (richtig wohl: 26. Januar 2006) bis am 31. MÃ¤rz 2008 vollstÃ¤ndig arbeitsunfÃ¤hig gewesen. Diese vollstÃ¤ndige ArbeitsunfÃ¤higkeit und die 100%ige ErwerbsunfÃ¤higkeit dauerten weiter an. Im letzten Jahr habe er den BeschwerdefÃ¼hrer der Invalidenversicherung gemeldet und er sei damals der Meinung gewesen, er werde dauernd arbeitsunfÃ¤hig bleiben. Der BeschwerdefÃ¼hrer sei aufgrund seiner Beschwerden stÃ¤ndig auf Schmerzmittel angewiesen und wegen der Neuropathie habe er ihm Neurontin verordnen mÃ¼ssen. ZusÃ¤tzlich nehme er auch ein Antidepressivum. Damit kÃ¶nne er dann einigermassen gut schlafen. Gegen die nach dem Unfall aufgetretenen Magenschmerzen nehme er immer noch Pantozol ein. Der Blutdruck werde mit Adalat, Atenil und Lasix behandelt. Aus seiner Sicht sei der BeschwerdefÃ¼hrer als Schwerarbeiter dauernd zu 100 % arbeitsunfÃ¤hig, auch als Arbeiter fÃ¼r leichte bis mittelschwere und auch fÃ¼r angepasste TÃ¤tigkeiten bestehe eine 100%ige "ErwerbsunfÃ¤higkeit" (Urk. 11/118/4).</w:t>
      </w:r>
    </w:p>
    <w:p>
      <w:r>
        <w:t>3.3Â Â Â Â  Dr. G.___ erhob in seinem Gutachten vom 26. Mai 2008 die Diagnosen eines chronischen Schmerzsyndroms im linken Bein nach Quetschtrauma und multiplen Operationen bei WundheilungsstÃ¶rung nach Ãberrolltrauma am 26. Januar 2006, eine Neuropathie im linken Vorfuss sowie einen Status nach Wunddefekt mit Spalthaut und Weichteildefektdeckung mittels mikrovaskulÃ¤r anastomosierter Latissimus-dorsi-Lappenplastik am 13. Februar 2006 (Urk. 11/130/2 S. 8). Dr. G.___ erachtete den BeschwerdefÃ¼hrer fÃ¼r leichte, mittelschwere und schwere wie auch fÃ¼r angepasste TÃ¤tigkeiten derzeit als vollstÃ¤ndig arbeitsunfÃ¤hig. PrÃ¤zisierend fÃ¼hrte er aus, wegen einer massiven Belastungstoleranz und irreversibler arthrotischer VerÃ¤nderungen des linken Fusses bestehe aus seiner Sicht keine RestarbeitsfÃ¤higkeit. Die MobilitÃ¤t des BeschwerdefÃ¼hrers sei stark eingeschrÃ¤nkt. Er wÃ¼rde eine Ã¼berdurchschnittlich intensive Einarbeitungszeit in seiner Muttersprache benÃ¶tigen. Ausserdem sei er aufgrund seiner Beschwerden stÃ¤ndig auf Schmerzmittel angewiesen. Arbeiten mit lÃ¤ngerem Sitzen seien dem BeschwerdefÃ¼hrer nicht mehr zumutbar, da das linke Bein vom Knie abwÃ¤rts anschwelle, was der BeschwerdefÃ¼hrer als sehr stÃ¶rend und schmerzhaft empfinde. Zudem kÃ¶nne er sich weder mÃ¼ndlich noch schriftlich zusammenhÃ¤ngend Ã¤ussern. Er beherrsche die deutsche Sprache nicht. VerstÃ¤ndigungsmÃ¶glichkeiten ohne Ãbersetzung seien nicht gegeben (Urk. 11/130/2 S. 9).</w:t>
      </w:r>
    </w:p>
    <w:p>
      <w:r>
        <w:rPr>
          <w:b/>
        </w:rPr>
        <w:t>E. 4</w:t>
      </w:r>
    </w:p>
    <w:p>
      <w:r>
        <w:t>4.1Â Â Â Â  Die SUVA hat in WÃ¼rdigung der gesamten medizinischen Unterlagen mit zutreffender BegrÃ¼ndung dargelegt, dass und weshalb auf die kreisÃ¤rztliche EinschÃ¤tzung abgestellt werden kann (Urk. 2, 10, 19). Darauf kann grundsÃ¤tzlich verwiesen werden. Was in der Beschwerdeschrift vorgebracht wird, rechtfertigt keine andere Betrachtungsweise. Insbesondere vermÃ¶gen das vom BeschwerdefÃ¼hrer beigebrachte Gutachten des Dr. G.___ vom 26. Mai 2008 sowie dessen ergÃ¤nzenden Stellungnahmen vom 5. September 2008 und vom 12. Januar 2009 wie auch die Berichte des Dr. F.___ vom 7. April 2008 beziehungsweise vom 23. Dezember 2008, in welchen dem BeschwerdefÃ¼hrer eine vollstÃ¤ndige ArbeitsunfÃ¤higkeit auch in behinderungsangepassten TÃ¤tigkeiten attestiert wird, die Schlussfolgerungen des Kreisarztes bezÃ¼glich der noch vorhandenen ArbeitsfÃ¤higkeit nicht in Frage zu stellen.</w:t>
      </w:r>
    </w:p>
    <w:p>
      <w:r>
        <w:t>4.2Â Â Â Â  Kreisarzt Dr. I.___ hat in seiner ausfÃ¼hrlichen Stellungnahme vom 20. August 2008 zum Gutachten des Dr. G.___ Ã¼berzeugend ausgefÃ¼hrt, im Rahmen der Untersuchung durch Dr. G.___ hÃ¤tten sich nahezu identische bis sogar bessere Befunde gezeigt als anlÃ¤sslich der kreisÃ¤rztlichen Untersuchung im September 2007. Ferner habe Dr. G.___ die deutlichen Diskrepanzen bei der Schmerzangabe, welche er selbst festgestellt habe, unkritisch Ã¼bergangen und bei der Festlegung der ArbeitsfÃ¤higkeit nicht hinterfragt. Weiter hat Dr. I.___ zu Recht darauf hingewiesen, dass Dr. G.___ bei der Beurteilung der ArbeitsfÃ¤higkeit unzulÃ¤ssigerweise die psychosoziale, kulturelle und sprachliche Problematik mitberÃ¼cksichtigt hat (vgl. dazu BGE 127 V 299 Erw. 5a). Sodann hat Dr. I.___ nachvollziehbar begrÃ¼ndet, dass der BeschwerdefÃ¼hrer selbst mit einer Arthrodese im oberen und unteren Sprunggelenk im festgelegten Arbeitsplatzprofil (mehrheitlich sitzend) als ganztÃ¤gig arbeitsfÃ¤hig zu betrachten sei (Urk. 11/132). Dr. H.___ bestÃ¤tigte diese Auffassung. GemÃ¤ss seinen ebenfalls Ã¼berzeugenden AusfÃ¼hrungen vom 2. MÃ¤rz 2009 erklÃ¤ren weder die Arthrosen im Bereich der TMT-Gelenke I+II noch die geltend gemachten Schwellungen eine vollstÃ¤ndige ArbeitsunfÃ¤higkeit sogar fÃ¼r leichte, vorwiegend sitzende TÃ¤tigkeiten. Die von Dr. G.___ beschriebenen Befunde am linken Fuss seien nÃ¤mlich gÃ¼nstig, insbesondere seien Trophik und Durchblutung normal. Zudem habe Dr. G.___ selber auf Diskrepanzen im Schmerzverhalten hingewiesen. Aus den dokumentierten orthopÃ¤dischen Befunden liessen sich die Schlussfolgerungen des Dr. G.___ jedenfalls nicht logisch ableiten. Dr. G.___ stelle "ganzheitliche Beschwerde-Diagnosen" wie "chronisches Schmerzsyndrom" und angebliche "Neuropathie", die gar nicht in sein Fachgebiet gehÃ¶rten (Urk. 20).</w:t>
      </w:r>
    </w:p>
    <w:p>
      <w:r>
        <w:t>4.3Â Â Â Â  Den schlÃ¼ssigen und nachvollziehbar begrÃ¼ndeten AusfÃ¼hrungen der SUVA-Ãrzte ist beizupflichten. ErgÃ¤nzend ist Folgendes anzumerken: Betreffend das Gutachten des Dr. G.___ vom 26. Mai 2008 fÃ¤llt auf, dass ganze Textpassagen beinahe wÃ¶rtlich Ã¼bereinstimmen mit den ErwÃ¤gungen im Bericht der kreisÃ¤rztlichen Abschlussuntersuchung vom 5. September 2007 (vgl. zum Beispiel "Beschwerden laut Darstellung des Exploranden" in Urk. 11/130/2 S. 3 und "Angaben des Patienten" in Urk. 11/87 S. 2; "Klinische Untersuchung des betroffenen linken Fusses" in Urk. 11/130/2 S. 6 und "Befund" in Urk. 11/87 S. 3), mit den AusfÃ¼hrungen im Bericht der J.___ AG, Integrations-Management, vom 7. Mai 2007 (vgl. "Soziale Anamnese" in Urk. 11/130/2 S. 2 und Urk. 11/65 2. Absatz) sowie mit den ErÃ¶rterungen im Bericht der Klinik K.___ vom 10. April 2007 (vgl. "Befunde der RÃ¶ntgenuntersuchung vom 19.05.2008 in meiner Praxis" in Urk. 11/130/2 S. 7 unten und "CT-Befund vom 19.02.2007" in Urk. 11/63 S. 2, wobei sogar der Schreibfehler "uns schwere degenerative VerÃ¤nderungen" [anstatt: "und schwere degenerative VerÃ¤nderungen"] Ã¼bernommen wurde). Dies lÃ¤sst weitere erhebliche Zweifel am Beweiswert des Gutachtens des Dr. G.___ aufkommen. Mit Blick auf den Bericht des Dr. F.___ vom 7. April 2008 ist sodann zu bemÃ¤ngeln, dass er die Begriffe der ArbeitsunfÃ¤higkeit und der ErwerbsunfÃ¤higkeit unzulÃ¤ssigerweise gleichzusetzen scheint (vgl. Urk. 118/4). Rechnung zu tragen ist zudem auch der Erfahrungstatsache, dass HausÃ¤rzte (und ebenso die einen Versicherten behandelnden SpezialÃ¤rzte) im Hinblick auf ihre auftragsrechtliche Vertrauensstellung in ZweifelsfÃ¤llen mitunter eher zu Gunsten ihrer Patienten aussagen (BGE 125 V 352 Erw. 3b/cc).</w:t>
      </w:r>
    </w:p>
    <w:p>
      <w:r>
        <w:t>4.4Â Â Â Â  Zusammenfassend kann festgehalten werden, dass weder Dr. G.___ noch Dr. F.___ neue objektivierte Leiden feststellen. Damit handelt es sich bei ihren Beurteilungen hÃ¶chstens um abweichende, aber nicht Ã¼berzeugende EinschÃ¤tzungen eines an sich gleichen Sachverhalts. DemgegenÃ¼ber beruhen die Berichte des Dr. I.___ und des Dr. H.___ auf einer umfassenden Untersuchung des BeschwerdefÃ¼hrers (durch Dr. I.___), sie wurden in Kenntnis der Akten abgefasst und sind in ihren Aussagen betreffend die Beurteilung der trotz des Gesundheitsschadens in somatischer Hinsicht zumutbarerweise verbleibenden LeistungsfÃ¤higkeit nachvollziehbar, schlÃ¼ssig und widerspruchsfrei. Sodann hat die SUVA auch zutreffend festgehalten, dass keine Hinweise vorliegen, die fÃ¼r eine psychische BeeintrÃ¤chtigung mit Auswirkung auf die ArbeitsfÃ¤higkeit sprechen. Soweit die Dres. G.___ und F.___ eine reaktive depressive StÃ¶rung diagnostizierten (vgl. Urk. 130/2 S. 8, Urk. 11/118/4 und Urk. 15/1), kann darauf nicht abgestellt werden, zumal sie mit der Erhebung psychiatrischer Diagnosen ihre Fachgebiete der Chirurgie beziehungsweise der Inneren Medizin verlassen. Da keine Anhaltspunkte dafÃ¼r erkennbar sind, dass weitere Beweismassnahmen an diesem Ergebnis etwas zu Ã¤ndern vermÃ¶chten, ist auf die Abnahme weiterer Beweise in antizipierter BeweiswÃ¼rdigung (BGE 131 I 153 Erw. 3 S. 157) zu verzichten und auf die Beurteilungen der Dres. I.___ und H.___ abzustellen.</w:t>
      </w:r>
    </w:p>
    <w:p>
      <w:r>
        <w:rPr>
          <w:b/>
        </w:rPr>
        <w:t>E. 5</w:t>
      </w:r>
    </w:p>
    <w:p>
      <w:r>
        <w:t>5.1Â Â Â Â  Zu beurteilen bleiben die erwerblichen Auswirkungen der festgestellten Leistungseinbusse.</w:t>
      </w:r>
    </w:p>
    <w:p>
      <w:r>
        <w:t>Â Â Â Â Â Â Â Â  Die SUVA setzte das ohne unfallbedingte GesundheitsschÃ¤digung im Jahr 2007 mutmasslich erzielte Einkommen (Valideneinkommen) aufgrund von Angaben des frÃ¼heren Arbeitgebers (vgl. Urk. 11/100) auf Fr. 58'318.-- fest (13 x Fr. 4'486.--; Urk. 11/116 S. 2, Urk. 2 S. 7 unten). Dies ist grundsÃ¤tzlich unbestritten geblieben (vgl. Urk. 1 S. 9 unten) und nach Lage der Akten nicht zu beanstanden, weshalb es dabei sein Bewenden hat.</w:t>
      </w:r>
    </w:p>
    <w:p>
      <w:r>
        <w:t>5.2Â Â Â Â  Die SUVA hat das trotz der bestehenden GesundheitsschÃ¤digung zumutbarerweise noch erzielbare Einkommen (Invalideneinkommen) gestÃ¼tzt auf die Interne Dokumentation von ArbeitsplÃ¤tzen (DAP) fÃ¼r das Jahr 2007 auf Fr. 49'693.-- (Mittel der DurchschnittslÃ¶hne von fÃ¼nf DAP-ArbeitsplÃ¤tzen) festgesetzt (Urk. 2 S. 7). Dies ist nicht zu beanstanden, zumal die beigezogenen DAP-ArbeitsplÃ¤tze entgegen der Ansicht des BeschwerdefÃ¼hrers (vgl. Urk. 1 S. 10 f.) seinem vom Kreisarzt umschriebenen Zumutbarkeitsprofil (vgl. Urk. 11/87 S. 4) entsprechen. Weder werden fÃ¼r die entsprechenden Stellen besondere berufliche Kenntnisse verlangt, noch mÃ¼sste der BeschwerdefÃ¼hrer Lasten Ã¼ber 5 kg tragen oder heben. Die TÃ¤tigkeiten kÃ¶nnten Ã¼berwiegend im Sitzen oder Stehen oder in einer frei wÃ¤hlbaren Stellung ausgefÃ¼hrt werden (vgl. Urk. 11/113).</w:t>
      </w:r>
    </w:p>
    <w:p>
      <w:r>
        <w:t>5.3Â Â Â Â</w:t>
      </w:r>
    </w:p>
    <w:p>
      <w:r>
        <w:t>5.3.1Â Â  Soweit der BeschwerdefÃ¼hrer geltend macht, es sei dem Umstand Rechnung zu tragen, dass er aus invaliditÃ¤tsfremden GrÃ¼nden bereits als Bauarbeiter ein Einkommen erzielt habe, das tiefer liege, als der Durchschnittslohn gemÃ¤ss LSE (fÃ¼r Bauarbeiter im Jahr 2006) von Fr. 60'084.-- im Jahr (Urk. 1 S. 11), ist ihm insoweit zuzustimmen, als grundsÃ¤tzlich eine Parallelisierung der beiden Vergleichseinkommen zu erfolgen hat, sofern die versicherte Person aus invaliditÃ¤tsfremden GrÃ¼nden unfreiwillig ein deutlich unterdurchschnittliches Einkommen bezogen hat. Diese kann praxisgemÃ¤ss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(vgl. die in BGE 134 V 322 prÃ¤zisierten GrundsÃ¤tze zur Parallelisierung der Vergleichseinkommen bei Vorliegen eines unterdurchschnittlichen Einkommens). In BGE 8C_652/2008 vom 8. Mai 2009 hat das Bundesgericht in Konkretisierung der Rechtsprechung gemÃ¤ss BGE 134 V 322 erkannt, dass ein Lohn erheblich vom Durchschnitt abweicht, wenn die Differenz mindestens 5 % betrÃ¤gt, wobei eine Parallelisierung nur ab der 5 %-Grenze erfolgt.</w:t>
      </w:r>
    </w:p>
    <w:p>
      <w:r>
        <w:t>5.3.2Â Â  Zu berÃ¼cksichtigen ist ferner, dass die Ermittlung des Invalideneinkommens anhand der DAP bezweckt, der Anforderung der Rechtsprechung, mÃ¶glichst konkrete VerdienstmÃ¶glichkeiten aufzuzeigen, optimal zu entsprechen. So berÃ¼cksichtigt die DAP - im Gegensatz zu den LSE - tatsÃ¤chlich vorhandene, konkrete ArbeitsplÃ¤tze und ermÃ¶glicht eine differenzierte Zuweisung von zumutbaren TÃ¤tigkeiten unter BerÃ¼cksichtigung der behinderungsbedingten EinschrÃ¤nkungen, der weiteren persÃ¶nlichen und beruflichen UmstÃ¤nde sowie der regionalen Aspekte (vgl. BGE 129 V 472 Erw. 4.2.1 S. 475 ff.). Die auf den DAP-BlÃ¤ttern ausgewiesenen LÃ¶hne sind nicht statistische Durchschnittswerte, sondern werden effektiv ausbezahlt. Wenn ein DAP-Profil mit einem Lohnband versehen ist, ist fÃ¼r die betreffende, dem Zumutbarkeitsprofil der versicherten Person entsprechende TÃ¤tigkeit grundsÃ¤tzlich der Minimal- oder der Maximallohn erreichbar, je nach weiteren zu berÃ¼cksichtigenden UmstÃ¤nden wie Alter, Anzahl Dienstjahre usw. PraxisgemÃ¤ss wird in diesen FÃ¤llen der Durchschnittswert beigezogen (vgl. Urteile des Bundesgerichts beziehungsweise des damaligen EidgenÃ¶ssischen Versicherungsgerichts vom 4. Februar 2008, 8C_639/2007, Erw. 4.3 und vom 19. Juni 2006, U 405/05, Erw. 4.2). Da auch der Durchschnittswert die behinderungsbedingten EinschrÃ¤nkungen, die weiteren persÃ¶nlichen und beruflichen UmstÃ¤nde sowie die regionalen Aspekte berÃ¼cksichtigt, liefert er immer noch konkretere Angaben als gesamtschweizerisch und unabhÃ¤ngig von den leidensbedingten EinschrÃ¤nkungen erhobene statistische LÃ¶hne.</w:t>
      </w:r>
    </w:p>
    <w:p>
      <w:r>
        <w:t>5.3.3Â Â  Die InvaliditÃ¤tsbemessung der SUVA stÃ¼tzt sich im vorliegenden Fall auf fÃ¼nf DAP-ArbeitsplÃ¤tze aus dem Industriebereich. Der Durchschnitt der DurchschnittslÃ¶hne der fÃ¼nf DAP-Profile betrÃ¤gt Fr. 49'693.--. Mit Blick auf die Beurteilung der ReprÃ¤sentativitÃ¤t der verwendeten DAP-Profile ergibt sich, dass die Gesamtzahl der den eingegebenen Suchkriterien (Region, behinderungsbedingte EinschrÃ¤nkungen) entsprechenden ArbeitsplÃ¤tze 104 betrÃ¤gt und sich das Mittel aus den DurchschnittslÃ¶hnen dieser ArbeitsplÃ¤tze auf Fr. 55'502.-- belÃ¤uft, bei einem Minimallohn (1. Dezil) von Fr. 45'500.-- und einem Maximallohn (9. Dezil) von Fr. 67'860.--. Der verwendete Invalidenlohn gemÃ¤ss DAP (Fr. 49'693.-) liegt demnach mehr als 10 % und damit deutlich unter dem Durchschnitt aller 104 der den eingegebenen Suchkriterien entsprechenden ArbeitsplÃ¤tze. Damit ist den individuellen Gegebenheiten, insbesondere einem im Vergleich mit dem branchenÃ¼blichen Einkommen (gemÃ¤ss den Berechnungen des BeschwerdefÃ¼hrers um 6,2 % [vgl. Urk. 1 S. 11]) unterdurchschnittlichen Einkommen hinreichend Rechnung getragen worden. Damit besteht kein Anpassungsbedarf im Sinne der beantragten Parallelisierung der dem Einkommensvergleich zu Grunde zu legenden Vergleichseinkommen (vgl. zum Ganzen: Urteil des Bundesgerichts vom 1. Dezember 2008, 8C_445/2008, Erw. 5.3).</w:t>
      </w:r>
    </w:p>
    <w:p>
      <w:r>
        <w:t>5.4Â Â Â Â  Nach dem Gesagten ist mit der SUVA von einem Invalideneinkommen von Fr. 49'693.-- und bei der GegenÃ¼berstellung mit dem Valideneinkommen von Fr. 58'318.-- somit von einem InvaliditÃ¤tsgrad von rund 15 % auszugehen.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Marc Spescha</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